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AC9" w:rsidRPr="006D47EE" w:rsidRDefault="00034AC9" w:rsidP="00034AC9">
      <w:pPr>
        <w:rPr>
          <w:vanish/>
          <w:sz w:val="22"/>
          <w:szCs w:val="22"/>
        </w:rPr>
      </w:pPr>
      <w:bookmarkStart w:id="0" w:name="_GoBack"/>
      <w:bookmarkEnd w:id="0"/>
    </w:p>
    <w:p w:rsidR="00034AC9" w:rsidRPr="006D47EE" w:rsidRDefault="00034AC9" w:rsidP="00034AC9">
      <w:pPr>
        <w:rPr>
          <w:vanish/>
          <w:sz w:val="22"/>
          <w:szCs w:val="22"/>
        </w:rPr>
      </w:pPr>
    </w:p>
    <w:p w:rsidR="00034AC9" w:rsidRPr="006D47EE" w:rsidRDefault="00034AC9" w:rsidP="00034AC9">
      <w:pPr>
        <w:pStyle w:val="BasicParagraph"/>
        <w:suppressAutoHyphens/>
        <w:rPr>
          <w:rFonts w:ascii="Verdana" w:hAnsi="Verdana"/>
          <w:sz w:val="22"/>
          <w:szCs w:val="22"/>
        </w:rPr>
      </w:pPr>
    </w:p>
    <w:p w:rsidR="00034AC9" w:rsidRPr="006D47EE" w:rsidRDefault="00034AC9" w:rsidP="00034AC9">
      <w:pPr>
        <w:pStyle w:val="BasicParagraph"/>
        <w:suppressAutoHyphens/>
        <w:rPr>
          <w:rFonts w:ascii="Verdana" w:hAnsi="Verdana"/>
          <w:sz w:val="22"/>
          <w:szCs w:val="22"/>
        </w:rPr>
      </w:pPr>
    </w:p>
    <w:p w:rsidR="007B6B67" w:rsidRDefault="007B6B67" w:rsidP="00AA1D63">
      <w:pPr>
        <w:pStyle w:val="BasicParagraph"/>
        <w:suppressAutoHyphens/>
        <w:jc w:val="center"/>
        <w:rPr>
          <w:rFonts w:ascii="Verdana" w:hAnsi="Verdana"/>
          <w:sz w:val="22"/>
          <w:szCs w:val="22"/>
        </w:rPr>
      </w:pPr>
    </w:p>
    <w:p w:rsidR="007B6B67" w:rsidRDefault="007B6B67" w:rsidP="00AA1D63">
      <w:pPr>
        <w:pStyle w:val="BasicParagraph"/>
        <w:suppressAutoHyphens/>
        <w:jc w:val="center"/>
        <w:rPr>
          <w:rFonts w:ascii="Verdana" w:hAnsi="Verdana"/>
          <w:sz w:val="22"/>
          <w:szCs w:val="22"/>
        </w:rPr>
      </w:pPr>
    </w:p>
    <w:p w:rsidR="007B6B67" w:rsidRDefault="007B6B67" w:rsidP="00AA1D63">
      <w:pPr>
        <w:pStyle w:val="BasicParagraph"/>
        <w:suppressAutoHyphens/>
        <w:jc w:val="center"/>
        <w:rPr>
          <w:rFonts w:ascii="Verdana" w:hAnsi="Verdana"/>
          <w:sz w:val="22"/>
          <w:szCs w:val="22"/>
        </w:rPr>
      </w:pPr>
    </w:p>
    <w:p w:rsidR="00456418" w:rsidRDefault="00456418" w:rsidP="00AA1D63">
      <w:pPr>
        <w:pStyle w:val="BasicParagraph"/>
        <w:suppressAutoHyphens/>
        <w:jc w:val="center"/>
        <w:rPr>
          <w:rFonts w:ascii="Verdana" w:hAnsi="Verdana"/>
          <w:sz w:val="22"/>
          <w:szCs w:val="22"/>
        </w:rPr>
      </w:pPr>
    </w:p>
    <w:p w:rsidR="00180697" w:rsidRPr="004F642A" w:rsidRDefault="00180697" w:rsidP="00180697">
      <w:pPr>
        <w:spacing w:before="100" w:beforeAutospacing="1" w:after="100" w:afterAutospacing="1" w:line="336" w:lineRule="atLeast"/>
        <w:rPr>
          <w:rFonts w:cs="Arial"/>
          <w:b/>
          <w:sz w:val="28"/>
          <w:szCs w:val="28"/>
          <w:lang w:val="en" w:eastAsia="en-GB"/>
        </w:rPr>
      </w:pPr>
      <w:r w:rsidRPr="004F642A">
        <w:rPr>
          <w:rFonts w:cs="Arial"/>
          <w:b/>
          <w:sz w:val="28"/>
          <w:szCs w:val="28"/>
          <w:lang w:val="en" w:eastAsia="en-GB"/>
        </w:rPr>
        <w:t>What is Whole Life Costing?</w:t>
      </w:r>
    </w:p>
    <w:p w:rsidR="00180697" w:rsidRPr="00C44C28" w:rsidRDefault="00180697" w:rsidP="00180697">
      <w:pPr>
        <w:spacing w:before="100" w:beforeAutospacing="1" w:after="100" w:afterAutospacing="1" w:line="336" w:lineRule="atLeast"/>
        <w:rPr>
          <w:rFonts w:cs="Arial"/>
          <w:sz w:val="18"/>
          <w:szCs w:val="18"/>
          <w:lang w:val="en" w:eastAsia="en-GB"/>
        </w:rPr>
      </w:pPr>
      <w:r w:rsidRPr="00C44C28">
        <w:rPr>
          <w:rFonts w:cs="Arial"/>
          <w:sz w:val="18"/>
          <w:szCs w:val="18"/>
          <w:lang w:val="en" w:eastAsia="en-GB"/>
        </w:rPr>
        <w:t>W</w:t>
      </w:r>
      <w:r>
        <w:rPr>
          <w:rFonts w:cs="Arial"/>
          <w:sz w:val="18"/>
          <w:szCs w:val="18"/>
          <w:lang w:val="en" w:eastAsia="en-GB"/>
        </w:rPr>
        <w:t xml:space="preserve">hole </w:t>
      </w:r>
      <w:r w:rsidRPr="00C44C28">
        <w:rPr>
          <w:rFonts w:cs="Arial"/>
          <w:sz w:val="18"/>
          <w:szCs w:val="18"/>
          <w:lang w:val="en" w:eastAsia="en-GB"/>
        </w:rPr>
        <w:t>L</w:t>
      </w:r>
      <w:r>
        <w:rPr>
          <w:rFonts w:cs="Arial"/>
          <w:sz w:val="18"/>
          <w:szCs w:val="18"/>
          <w:lang w:val="en" w:eastAsia="en-GB"/>
        </w:rPr>
        <w:t xml:space="preserve">ife </w:t>
      </w:r>
      <w:r w:rsidRPr="00C44C28">
        <w:rPr>
          <w:rFonts w:cs="Arial"/>
          <w:sz w:val="18"/>
          <w:szCs w:val="18"/>
          <w:lang w:val="en" w:eastAsia="en-GB"/>
        </w:rPr>
        <w:t>C</w:t>
      </w:r>
      <w:r>
        <w:rPr>
          <w:rFonts w:cs="Arial"/>
          <w:sz w:val="18"/>
          <w:szCs w:val="18"/>
          <w:lang w:val="en" w:eastAsia="en-GB"/>
        </w:rPr>
        <w:t>osting (WLC)</w:t>
      </w:r>
      <w:r w:rsidRPr="00C44C28">
        <w:rPr>
          <w:rFonts w:cs="Arial"/>
          <w:sz w:val="18"/>
          <w:szCs w:val="18"/>
          <w:lang w:val="en" w:eastAsia="en-GB"/>
        </w:rPr>
        <w:t xml:space="preserve"> takes account of the total costs of making or purchasing and then owning (or leasing), operating, maintaining and managing the requirement (including its end of life, whether that involves de-commissioning, disposal or re-sale) over a specified period of time. These costs are assessed to provide a rational comparison of alternative means of meeting the requirement.</w:t>
      </w:r>
    </w:p>
    <w:p w:rsidR="00180697" w:rsidRPr="00C44C28" w:rsidRDefault="00180697" w:rsidP="00180697">
      <w:pPr>
        <w:spacing w:before="100" w:beforeAutospacing="1" w:after="100" w:afterAutospacing="1" w:line="336" w:lineRule="atLeast"/>
        <w:rPr>
          <w:rFonts w:cs="Arial"/>
          <w:sz w:val="18"/>
          <w:szCs w:val="18"/>
          <w:lang w:val="en" w:eastAsia="en-GB"/>
        </w:rPr>
      </w:pPr>
      <w:r w:rsidRPr="00C44C28">
        <w:rPr>
          <w:rFonts w:cs="Arial"/>
          <w:sz w:val="18"/>
          <w:szCs w:val="18"/>
          <w:lang w:val="en" w:eastAsia="en-GB"/>
        </w:rPr>
        <w:t xml:space="preserve">These costs can be as detailed as required but at the very least they should cover: </w:t>
      </w:r>
    </w:p>
    <w:p w:rsidR="00180697" w:rsidRPr="00C44C28" w:rsidRDefault="00180697" w:rsidP="00180697">
      <w:pPr>
        <w:numPr>
          <w:ilvl w:val="0"/>
          <w:numId w:val="40"/>
        </w:numPr>
        <w:spacing w:before="100" w:beforeAutospacing="1" w:after="100" w:afterAutospacing="1" w:line="336" w:lineRule="atLeast"/>
        <w:ind w:left="465"/>
        <w:rPr>
          <w:rFonts w:cs="Arial"/>
          <w:sz w:val="18"/>
          <w:szCs w:val="18"/>
          <w:lang w:val="en" w:eastAsia="en-GB"/>
        </w:rPr>
      </w:pPr>
      <w:r w:rsidRPr="00C44C28">
        <w:rPr>
          <w:rFonts w:cs="Arial"/>
          <w:b/>
          <w:bCs/>
          <w:sz w:val="18"/>
          <w:szCs w:val="18"/>
          <w:lang w:val="en" w:eastAsia="en-GB"/>
        </w:rPr>
        <w:t xml:space="preserve">Acquisition </w:t>
      </w:r>
      <w:r w:rsidRPr="00C44C28">
        <w:rPr>
          <w:rFonts w:cs="Arial"/>
          <w:sz w:val="18"/>
          <w:szCs w:val="18"/>
          <w:lang w:val="en" w:eastAsia="en-GB"/>
        </w:rPr>
        <w:t>(eg. delivery costs, installation and commissioning costs)</w:t>
      </w:r>
    </w:p>
    <w:p w:rsidR="00180697" w:rsidRPr="00C44C28" w:rsidRDefault="00180697" w:rsidP="00180697">
      <w:pPr>
        <w:numPr>
          <w:ilvl w:val="0"/>
          <w:numId w:val="40"/>
        </w:numPr>
        <w:spacing w:before="100" w:beforeAutospacing="1" w:after="100" w:afterAutospacing="1" w:line="336" w:lineRule="atLeast"/>
        <w:ind w:left="465"/>
        <w:rPr>
          <w:rFonts w:cs="Arial"/>
          <w:sz w:val="18"/>
          <w:szCs w:val="18"/>
          <w:lang w:val="en" w:eastAsia="en-GB"/>
        </w:rPr>
      </w:pPr>
      <w:r w:rsidRPr="00C44C28">
        <w:rPr>
          <w:rFonts w:cs="Arial"/>
          <w:b/>
          <w:bCs/>
          <w:sz w:val="18"/>
          <w:szCs w:val="18"/>
          <w:lang w:val="en" w:eastAsia="en-GB"/>
        </w:rPr>
        <w:t xml:space="preserve">Operating </w:t>
      </w:r>
      <w:r w:rsidRPr="00C44C28">
        <w:rPr>
          <w:rFonts w:cs="Arial"/>
          <w:sz w:val="18"/>
          <w:szCs w:val="18"/>
          <w:lang w:val="en" w:eastAsia="en-GB"/>
        </w:rPr>
        <w:t>(e.g. energy, spares &amp; costs of maintenance)</w:t>
      </w:r>
    </w:p>
    <w:p w:rsidR="00180697" w:rsidRPr="00C44C28" w:rsidRDefault="00180697" w:rsidP="00180697">
      <w:pPr>
        <w:numPr>
          <w:ilvl w:val="0"/>
          <w:numId w:val="40"/>
        </w:numPr>
        <w:spacing w:before="100" w:beforeAutospacing="1" w:after="100" w:afterAutospacing="1" w:line="336" w:lineRule="atLeast"/>
        <w:ind w:left="465"/>
        <w:rPr>
          <w:rFonts w:cs="Arial"/>
          <w:sz w:val="18"/>
          <w:szCs w:val="18"/>
          <w:lang w:val="en" w:eastAsia="en-GB"/>
        </w:rPr>
      </w:pPr>
      <w:r w:rsidRPr="00C44C28">
        <w:rPr>
          <w:rFonts w:cs="Arial"/>
          <w:b/>
          <w:bCs/>
          <w:sz w:val="18"/>
          <w:szCs w:val="18"/>
          <w:lang w:val="en" w:eastAsia="en-GB"/>
        </w:rPr>
        <w:t xml:space="preserve">End of life </w:t>
      </w:r>
      <w:r w:rsidRPr="00C44C28">
        <w:rPr>
          <w:rFonts w:cs="Arial"/>
          <w:sz w:val="18"/>
          <w:szCs w:val="18"/>
          <w:lang w:val="en" w:eastAsia="en-GB"/>
        </w:rPr>
        <w:t>(e.</w:t>
      </w:r>
      <w:r w:rsidRPr="00C44C28">
        <w:rPr>
          <w:rFonts w:cs="Arial"/>
          <w:b/>
          <w:bCs/>
          <w:sz w:val="18"/>
          <w:szCs w:val="18"/>
          <w:lang w:val="en" w:eastAsia="en-GB"/>
        </w:rPr>
        <w:t xml:space="preserve">g. </w:t>
      </w:r>
      <w:r w:rsidRPr="00C44C28">
        <w:rPr>
          <w:rFonts w:cs="Arial"/>
          <w:sz w:val="18"/>
          <w:szCs w:val="18"/>
          <w:lang w:val="en" w:eastAsia="en-GB"/>
        </w:rPr>
        <w:t>de-commissioning and removal costs)</w:t>
      </w:r>
    </w:p>
    <w:p w:rsidR="00180697" w:rsidRDefault="00180697" w:rsidP="00180697">
      <w:pPr>
        <w:spacing w:before="100" w:beforeAutospacing="1" w:after="100" w:afterAutospacing="1" w:line="336" w:lineRule="atLeast"/>
        <w:rPr>
          <w:rFonts w:cs="Arial"/>
          <w:sz w:val="18"/>
          <w:szCs w:val="18"/>
          <w:lang w:val="en" w:eastAsia="en-GB"/>
        </w:rPr>
      </w:pPr>
      <w:r w:rsidRPr="00C44C28">
        <w:rPr>
          <w:rFonts w:cs="Arial"/>
          <w:sz w:val="18"/>
          <w:szCs w:val="18"/>
          <w:lang w:val="en" w:eastAsia="en-GB"/>
        </w:rPr>
        <w:t xml:space="preserve">There is no single approach to WLC. The tools used to analyse WLC vary according to the requirement. </w:t>
      </w:r>
      <w:r>
        <w:rPr>
          <w:rFonts w:cs="Arial"/>
          <w:sz w:val="18"/>
          <w:szCs w:val="18"/>
          <w:lang w:val="en" w:eastAsia="en-GB"/>
        </w:rPr>
        <w:t xml:space="preserve">The </w:t>
      </w:r>
      <w:r w:rsidRPr="00C44C28">
        <w:rPr>
          <w:rFonts w:cs="Arial"/>
          <w:sz w:val="18"/>
          <w:szCs w:val="18"/>
          <w:lang w:val="en" w:eastAsia="en-GB"/>
        </w:rPr>
        <w:t xml:space="preserve">Procurement </w:t>
      </w:r>
      <w:r>
        <w:rPr>
          <w:rFonts w:cs="Arial"/>
          <w:sz w:val="18"/>
          <w:szCs w:val="18"/>
          <w:lang w:val="en" w:eastAsia="en-GB"/>
        </w:rPr>
        <w:t xml:space="preserve">team use </w:t>
      </w:r>
      <w:r w:rsidRPr="00C44C28">
        <w:rPr>
          <w:rFonts w:cs="Arial"/>
          <w:sz w:val="18"/>
          <w:szCs w:val="18"/>
          <w:lang w:val="en" w:eastAsia="en-GB"/>
        </w:rPr>
        <w:t>th</w:t>
      </w:r>
      <w:r>
        <w:rPr>
          <w:rFonts w:cs="Arial"/>
          <w:sz w:val="18"/>
          <w:szCs w:val="18"/>
          <w:lang w:val="en" w:eastAsia="en-GB"/>
        </w:rPr>
        <w:t>e below template</w:t>
      </w:r>
      <w:r w:rsidRPr="00C44C28">
        <w:rPr>
          <w:rFonts w:cs="Arial"/>
          <w:sz w:val="18"/>
          <w:szCs w:val="18"/>
          <w:lang w:val="en" w:eastAsia="en-GB"/>
        </w:rPr>
        <w:t xml:space="preserve"> for higher value procurement exercises </w:t>
      </w:r>
      <w:r>
        <w:rPr>
          <w:rFonts w:cs="Arial"/>
          <w:sz w:val="18"/>
          <w:szCs w:val="18"/>
          <w:lang w:val="en" w:eastAsia="en-GB"/>
        </w:rPr>
        <w:t>(</w:t>
      </w:r>
      <w:r w:rsidRPr="00C44C28">
        <w:rPr>
          <w:rFonts w:cs="Arial"/>
          <w:sz w:val="18"/>
          <w:szCs w:val="18"/>
          <w:lang w:val="en" w:eastAsia="en-GB"/>
        </w:rPr>
        <w:t>which can be modified for your requirements.</w:t>
      </w:r>
      <w:r>
        <w:rPr>
          <w:rFonts w:cs="Arial"/>
          <w:sz w:val="18"/>
          <w:szCs w:val="18"/>
          <w:lang w:val="en" w:eastAsia="en-GB"/>
        </w:rPr>
        <w:t>)</w:t>
      </w:r>
    </w:p>
    <w:bookmarkStart w:id="1" w:name="_MON_1536673035"/>
    <w:bookmarkEnd w:id="1"/>
    <w:p w:rsidR="00180697" w:rsidRDefault="00180697" w:rsidP="00180697">
      <w:pPr>
        <w:spacing w:before="100" w:beforeAutospacing="1" w:after="100" w:afterAutospacing="1" w:line="336" w:lineRule="atLeast"/>
        <w:rPr>
          <w:rFonts w:cs="Arial"/>
          <w:sz w:val="18"/>
          <w:szCs w:val="18"/>
          <w:lang w:val="en" w:eastAsia="en-GB"/>
        </w:rPr>
      </w:pPr>
      <w:r>
        <w:rPr>
          <w:rFonts w:cs="Arial"/>
          <w:sz w:val="18"/>
          <w:szCs w:val="18"/>
          <w:lang w:val="en" w:eastAsia="en-GB"/>
        </w:rPr>
        <w:object w:dxaOrig="2520" w:dyaOrig="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6pt;height:80.25pt" o:ole="">
            <v:imagedata r:id="rId12" o:title=""/>
          </v:shape>
          <o:OLEObject Type="Embed" ProgID="Excel.SheetMacroEnabled.12" ShapeID="_x0000_i1028" DrawAspect="Icon" ObjectID="_1634537953" r:id="rId13"/>
        </w:object>
      </w:r>
    </w:p>
    <w:p w:rsidR="00180697" w:rsidRPr="00C44C28" w:rsidRDefault="00180697" w:rsidP="00180697">
      <w:pPr>
        <w:spacing w:before="100" w:beforeAutospacing="1" w:after="100" w:afterAutospacing="1" w:line="336" w:lineRule="atLeast"/>
        <w:rPr>
          <w:rFonts w:cs="Arial"/>
          <w:sz w:val="18"/>
          <w:szCs w:val="18"/>
          <w:lang w:val="en" w:eastAsia="en-GB"/>
        </w:rPr>
      </w:pPr>
      <w:r w:rsidRPr="00C44C28">
        <w:rPr>
          <w:rFonts w:cs="Arial"/>
          <w:sz w:val="18"/>
          <w:szCs w:val="18"/>
          <w:lang w:val="en" w:eastAsia="en-GB"/>
        </w:rPr>
        <w:t>Where there is an element of WLC that suppliers pay for</w:t>
      </w:r>
      <w:r>
        <w:rPr>
          <w:rFonts w:cs="Arial"/>
          <w:sz w:val="18"/>
          <w:szCs w:val="18"/>
          <w:lang w:val="en" w:eastAsia="en-GB"/>
        </w:rPr>
        <w:t>,</w:t>
      </w:r>
      <w:r w:rsidRPr="00C44C28">
        <w:rPr>
          <w:rFonts w:cs="Arial"/>
          <w:sz w:val="18"/>
          <w:szCs w:val="18"/>
          <w:lang w:val="en" w:eastAsia="en-GB"/>
        </w:rPr>
        <w:t xml:space="preserve"> </w:t>
      </w:r>
      <w:r>
        <w:rPr>
          <w:rFonts w:cs="Arial"/>
          <w:sz w:val="18"/>
          <w:szCs w:val="18"/>
          <w:lang w:val="en" w:eastAsia="en-GB"/>
        </w:rPr>
        <w:t>(</w:t>
      </w:r>
      <w:r w:rsidRPr="00C44C28">
        <w:rPr>
          <w:rFonts w:cs="Arial"/>
          <w:sz w:val="18"/>
          <w:szCs w:val="18"/>
          <w:lang w:val="en" w:eastAsia="en-GB"/>
        </w:rPr>
        <w:t>e.g. when providing a service or a manufacturing process to convert raw material into a product</w:t>
      </w:r>
      <w:r>
        <w:rPr>
          <w:rFonts w:cs="Arial"/>
          <w:sz w:val="18"/>
          <w:szCs w:val="18"/>
          <w:lang w:val="en" w:eastAsia="en-GB"/>
        </w:rPr>
        <w:t>) a</w:t>
      </w:r>
      <w:r w:rsidRPr="00C44C28">
        <w:rPr>
          <w:rFonts w:cs="Arial"/>
          <w:sz w:val="18"/>
          <w:szCs w:val="18"/>
          <w:lang w:val="en" w:eastAsia="en-GB"/>
        </w:rPr>
        <w:t xml:space="preserve"> qualitative question will need to be asked of a supplier to understand how well they manage the associated costs.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40"/>
        <w:gridCol w:w="4035"/>
      </w:tblGrid>
      <w:tr w:rsidR="00180697" w:rsidRPr="00C44C28" w:rsidTr="00CE0AAE">
        <w:trPr>
          <w:tblCellSpacing w:w="15" w:type="dxa"/>
          <w:jc w:val="center"/>
        </w:trPr>
        <w:tc>
          <w:tcPr>
            <w:tcW w:w="4095" w:type="dxa"/>
            <w:shd w:val="clear" w:color="auto" w:fill="E0E0E0"/>
            <w:tcMar>
              <w:top w:w="75" w:type="dxa"/>
              <w:left w:w="75" w:type="dxa"/>
              <w:bottom w:w="75" w:type="dxa"/>
              <w:right w:w="75" w:type="dxa"/>
            </w:tcMar>
            <w:hideMark/>
          </w:tcPr>
          <w:p w:rsidR="00180697" w:rsidRPr="00C44C28" w:rsidRDefault="00180697" w:rsidP="00CE0AAE">
            <w:pPr>
              <w:spacing w:after="300" w:line="336" w:lineRule="atLeast"/>
              <w:rPr>
                <w:rFonts w:cs="Arial"/>
                <w:sz w:val="18"/>
                <w:szCs w:val="18"/>
                <w:lang w:eastAsia="en-GB"/>
              </w:rPr>
            </w:pPr>
            <w:r w:rsidRPr="00C44C28">
              <w:rPr>
                <w:rFonts w:cs="Arial"/>
                <w:b/>
                <w:bCs/>
                <w:sz w:val="18"/>
                <w:szCs w:val="18"/>
                <w:lang w:eastAsia="en-GB"/>
              </w:rPr>
              <w:t>Evaluation of competing options</w:t>
            </w:r>
          </w:p>
        </w:tc>
        <w:tc>
          <w:tcPr>
            <w:tcW w:w="3990" w:type="dxa"/>
            <w:shd w:val="clear" w:color="auto" w:fill="E0E0E0"/>
            <w:tcMar>
              <w:top w:w="75" w:type="dxa"/>
              <w:left w:w="75" w:type="dxa"/>
              <w:bottom w:w="75" w:type="dxa"/>
              <w:right w:w="75" w:type="dxa"/>
            </w:tcMar>
            <w:hideMark/>
          </w:tcPr>
          <w:p w:rsidR="00180697" w:rsidRPr="00C44C28" w:rsidRDefault="00180697" w:rsidP="00CE0AAE">
            <w:pPr>
              <w:spacing w:after="300" w:line="336" w:lineRule="atLeast"/>
              <w:rPr>
                <w:rFonts w:cs="Arial"/>
                <w:sz w:val="18"/>
                <w:szCs w:val="18"/>
                <w:lang w:eastAsia="en-GB"/>
              </w:rPr>
            </w:pPr>
            <w:r w:rsidRPr="00C44C28">
              <w:rPr>
                <w:rFonts w:cs="Arial"/>
                <w:b/>
                <w:bCs/>
                <w:sz w:val="18"/>
                <w:szCs w:val="18"/>
                <w:lang w:eastAsia="en-GB"/>
              </w:rPr>
              <w:t>Improved awareness of total costs</w:t>
            </w:r>
          </w:p>
        </w:tc>
      </w:tr>
      <w:tr w:rsidR="00180697" w:rsidRPr="00C44C28" w:rsidTr="00CE0AAE">
        <w:trPr>
          <w:tblCellSpacing w:w="15" w:type="dxa"/>
          <w:jc w:val="center"/>
        </w:trPr>
        <w:tc>
          <w:tcPr>
            <w:tcW w:w="4095" w:type="dxa"/>
            <w:shd w:val="clear" w:color="auto" w:fill="E0E0E0"/>
            <w:tcMar>
              <w:top w:w="75" w:type="dxa"/>
              <w:left w:w="75" w:type="dxa"/>
              <w:bottom w:w="75" w:type="dxa"/>
              <w:right w:w="75" w:type="dxa"/>
            </w:tcMar>
            <w:hideMark/>
          </w:tcPr>
          <w:p w:rsidR="00180697" w:rsidRPr="00C44C28" w:rsidRDefault="00180697" w:rsidP="00CE0AAE">
            <w:pPr>
              <w:spacing w:after="300" w:line="336" w:lineRule="atLeast"/>
              <w:rPr>
                <w:rFonts w:cs="Arial"/>
                <w:sz w:val="18"/>
                <w:szCs w:val="18"/>
                <w:lang w:eastAsia="en-GB"/>
              </w:rPr>
            </w:pPr>
            <w:r w:rsidRPr="00C44C28">
              <w:rPr>
                <w:rFonts w:cs="Arial"/>
                <w:sz w:val="18"/>
                <w:szCs w:val="18"/>
                <w:lang w:eastAsia="en-GB"/>
              </w:rPr>
              <w:t>WLC is relevant to most equipment purchasing decisions, whether simple or complex. The technique is also applicable to leasing decisions. Once WLC has been carried out bid proposals can be easily compared on a like for like basis.</w:t>
            </w:r>
          </w:p>
        </w:tc>
        <w:tc>
          <w:tcPr>
            <w:tcW w:w="3990" w:type="dxa"/>
            <w:shd w:val="clear" w:color="auto" w:fill="E0E0E0"/>
            <w:tcMar>
              <w:top w:w="75" w:type="dxa"/>
              <w:left w:w="75" w:type="dxa"/>
              <w:bottom w:w="75" w:type="dxa"/>
              <w:right w:w="75" w:type="dxa"/>
            </w:tcMar>
            <w:hideMark/>
          </w:tcPr>
          <w:p w:rsidR="00180697" w:rsidRPr="00C44C28" w:rsidRDefault="00180697" w:rsidP="00CE0AAE">
            <w:pPr>
              <w:spacing w:after="300" w:line="336" w:lineRule="atLeast"/>
              <w:rPr>
                <w:rFonts w:cs="Arial"/>
                <w:sz w:val="18"/>
                <w:szCs w:val="18"/>
                <w:lang w:eastAsia="en-GB"/>
              </w:rPr>
            </w:pPr>
            <w:r w:rsidRPr="00C44C28">
              <w:rPr>
                <w:rFonts w:cs="Arial"/>
                <w:sz w:val="18"/>
                <w:szCs w:val="18"/>
                <w:lang w:eastAsia="en-GB"/>
              </w:rPr>
              <w:t>WLC has been shown to provide buyers and decision-makers with a better grasp of the factors governing cost and the resources associated with the purchase.</w:t>
            </w:r>
          </w:p>
        </w:tc>
      </w:tr>
      <w:tr w:rsidR="00180697" w:rsidRPr="00C44C28" w:rsidTr="00CE0AAE">
        <w:trPr>
          <w:tblCellSpacing w:w="15" w:type="dxa"/>
          <w:jc w:val="center"/>
        </w:trPr>
        <w:tc>
          <w:tcPr>
            <w:tcW w:w="4095" w:type="dxa"/>
            <w:shd w:val="clear" w:color="auto" w:fill="E0E0E0"/>
            <w:tcMar>
              <w:top w:w="75" w:type="dxa"/>
              <w:left w:w="75" w:type="dxa"/>
              <w:bottom w:w="75" w:type="dxa"/>
              <w:right w:w="75" w:type="dxa"/>
            </w:tcMar>
            <w:hideMark/>
          </w:tcPr>
          <w:p w:rsidR="00180697" w:rsidRDefault="00180697" w:rsidP="00CE0AAE">
            <w:pPr>
              <w:spacing w:after="300" w:line="336" w:lineRule="atLeast"/>
              <w:rPr>
                <w:rFonts w:cs="Arial"/>
                <w:b/>
                <w:bCs/>
                <w:sz w:val="18"/>
                <w:szCs w:val="18"/>
                <w:lang w:eastAsia="en-GB"/>
              </w:rPr>
            </w:pPr>
          </w:p>
          <w:p w:rsidR="00180697" w:rsidRPr="00C44C28" w:rsidRDefault="00180697" w:rsidP="00CE0AAE">
            <w:pPr>
              <w:spacing w:after="300" w:line="336" w:lineRule="atLeast"/>
              <w:rPr>
                <w:rFonts w:cs="Arial"/>
                <w:sz w:val="18"/>
                <w:szCs w:val="18"/>
                <w:lang w:eastAsia="en-GB"/>
              </w:rPr>
            </w:pPr>
            <w:r w:rsidRPr="00C44C28">
              <w:rPr>
                <w:rFonts w:cs="Arial"/>
                <w:b/>
                <w:bCs/>
                <w:sz w:val="18"/>
                <w:szCs w:val="18"/>
                <w:lang w:eastAsia="en-GB"/>
              </w:rPr>
              <w:t>Better forecasting &amp; budget planning</w:t>
            </w:r>
          </w:p>
        </w:tc>
        <w:tc>
          <w:tcPr>
            <w:tcW w:w="3990" w:type="dxa"/>
            <w:shd w:val="clear" w:color="auto" w:fill="E0E0E0"/>
            <w:tcMar>
              <w:top w:w="75" w:type="dxa"/>
              <w:left w:w="75" w:type="dxa"/>
              <w:bottom w:w="75" w:type="dxa"/>
              <w:right w:w="75" w:type="dxa"/>
            </w:tcMar>
            <w:hideMark/>
          </w:tcPr>
          <w:p w:rsidR="00180697" w:rsidRDefault="00180697" w:rsidP="00CE0AAE">
            <w:pPr>
              <w:spacing w:after="300" w:line="336" w:lineRule="atLeast"/>
              <w:rPr>
                <w:rFonts w:cs="Arial"/>
                <w:b/>
                <w:bCs/>
                <w:sz w:val="18"/>
                <w:szCs w:val="18"/>
                <w:lang w:eastAsia="en-GB"/>
              </w:rPr>
            </w:pPr>
          </w:p>
          <w:p w:rsidR="00180697" w:rsidRPr="00C44C28" w:rsidRDefault="00180697" w:rsidP="00CE0AAE">
            <w:pPr>
              <w:spacing w:after="300" w:line="336" w:lineRule="atLeast"/>
              <w:rPr>
                <w:rFonts w:cs="Arial"/>
                <w:sz w:val="18"/>
                <w:szCs w:val="18"/>
                <w:lang w:eastAsia="en-GB"/>
              </w:rPr>
            </w:pPr>
            <w:r w:rsidRPr="00C44C28">
              <w:rPr>
                <w:rFonts w:cs="Arial"/>
                <w:b/>
                <w:bCs/>
                <w:sz w:val="18"/>
                <w:szCs w:val="18"/>
                <w:lang w:eastAsia="en-GB"/>
              </w:rPr>
              <w:t>Performance trade-offs against cost</w:t>
            </w:r>
          </w:p>
        </w:tc>
      </w:tr>
      <w:tr w:rsidR="00180697" w:rsidRPr="00C44C28" w:rsidTr="00CE0AAE">
        <w:trPr>
          <w:tblCellSpacing w:w="15" w:type="dxa"/>
          <w:jc w:val="center"/>
        </w:trPr>
        <w:tc>
          <w:tcPr>
            <w:tcW w:w="4095" w:type="dxa"/>
            <w:shd w:val="clear" w:color="auto" w:fill="E0E0E0"/>
            <w:tcMar>
              <w:top w:w="75" w:type="dxa"/>
              <w:left w:w="75" w:type="dxa"/>
              <w:bottom w:w="75" w:type="dxa"/>
              <w:right w:w="75" w:type="dxa"/>
            </w:tcMar>
            <w:hideMark/>
          </w:tcPr>
          <w:p w:rsidR="00180697" w:rsidRPr="00C44C28" w:rsidRDefault="00180697" w:rsidP="00CE0AAE">
            <w:pPr>
              <w:spacing w:after="300" w:line="336" w:lineRule="atLeast"/>
              <w:rPr>
                <w:rFonts w:cs="Arial"/>
                <w:sz w:val="18"/>
                <w:szCs w:val="18"/>
                <w:lang w:eastAsia="en-GB"/>
              </w:rPr>
            </w:pPr>
            <w:r w:rsidRPr="00C44C28">
              <w:rPr>
                <w:rFonts w:cs="Arial"/>
                <w:sz w:val="18"/>
                <w:szCs w:val="18"/>
                <w:lang w:eastAsia="en-GB"/>
              </w:rPr>
              <w:t>WLC allows the full cost of a purchase over a period of time to be calculated with reasonable accuracy. This is obviously of considerable importance when major investment decisions need to be made.</w:t>
            </w:r>
          </w:p>
        </w:tc>
        <w:tc>
          <w:tcPr>
            <w:tcW w:w="3990" w:type="dxa"/>
            <w:shd w:val="clear" w:color="auto" w:fill="E0E0E0"/>
            <w:tcMar>
              <w:top w:w="75" w:type="dxa"/>
              <w:left w:w="75" w:type="dxa"/>
              <w:bottom w:w="75" w:type="dxa"/>
              <w:right w:w="75" w:type="dxa"/>
            </w:tcMar>
            <w:hideMark/>
          </w:tcPr>
          <w:p w:rsidR="00180697" w:rsidRPr="00C44C28" w:rsidRDefault="00180697" w:rsidP="00CE0AAE">
            <w:pPr>
              <w:spacing w:after="300" w:line="336" w:lineRule="atLeast"/>
              <w:rPr>
                <w:rFonts w:cs="Arial"/>
                <w:sz w:val="18"/>
                <w:szCs w:val="18"/>
                <w:lang w:eastAsia="en-GB"/>
              </w:rPr>
            </w:pPr>
            <w:r w:rsidRPr="00C44C28">
              <w:rPr>
                <w:rFonts w:cs="Arial"/>
                <w:sz w:val="18"/>
                <w:szCs w:val="18"/>
                <w:lang w:eastAsia="en-GB"/>
              </w:rPr>
              <w:t>Using WLC it is relatively straightforward to assess the reliability characteristics of a piece of equipment in the context of its cost profile.</w:t>
            </w:r>
          </w:p>
        </w:tc>
      </w:tr>
      <w:tr w:rsidR="00180697" w:rsidRPr="00C44C28" w:rsidTr="00CE0AAE">
        <w:trPr>
          <w:tblCellSpacing w:w="15" w:type="dxa"/>
          <w:jc w:val="center"/>
        </w:trPr>
        <w:tc>
          <w:tcPr>
            <w:tcW w:w="4095" w:type="dxa"/>
            <w:shd w:val="clear" w:color="auto" w:fill="E0E0E0"/>
            <w:tcMar>
              <w:top w:w="75" w:type="dxa"/>
              <w:left w:w="75" w:type="dxa"/>
              <w:bottom w:w="75" w:type="dxa"/>
              <w:right w:w="75" w:type="dxa"/>
            </w:tcMar>
            <w:hideMark/>
          </w:tcPr>
          <w:p w:rsidR="00180697" w:rsidRPr="00C44C28" w:rsidRDefault="00180697" w:rsidP="00CE0AAE">
            <w:pPr>
              <w:spacing w:after="300" w:line="336" w:lineRule="atLeast"/>
              <w:rPr>
                <w:rFonts w:cs="Arial"/>
                <w:sz w:val="18"/>
                <w:szCs w:val="18"/>
                <w:lang w:eastAsia="en-GB"/>
              </w:rPr>
            </w:pPr>
            <w:r w:rsidRPr="00C44C28">
              <w:rPr>
                <w:rFonts w:cs="Arial"/>
                <w:b/>
                <w:bCs/>
                <w:sz w:val="18"/>
                <w:szCs w:val="18"/>
                <w:lang w:eastAsia="en-GB"/>
              </w:rPr>
              <w:t>Understanding how suppliers monitor their WLC</w:t>
            </w:r>
          </w:p>
        </w:tc>
        <w:tc>
          <w:tcPr>
            <w:tcW w:w="3990" w:type="dxa"/>
            <w:shd w:val="clear" w:color="auto" w:fill="E0E0E0"/>
            <w:tcMar>
              <w:top w:w="75" w:type="dxa"/>
              <w:left w:w="75" w:type="dxa"/>
              <w:bottom w:w="75" w:type="dxa"/>
              <w:right w:w="75" w:type="dxa"/>
            </w:tcMar>
            <w:hideMark/>
          </w:tcPr>
          <w:p w:rsidR="00180697" w:rsidRPr="00C44C28" w:rsidRDefault="00180697" w:rsidP="00CE0AAE">
            <w:pPr>
              <w:spacing w:after="300" w:line="336" w:lineRule="atLeast"/>
              <w:rPr>
                <w:rFonts w:cs="Arial"/>
                <w:sz w:val="18"/>
                <w:szCs w:val="18"/>
                <w:lang w:eastAsia="en-GB"/>
              </w:rPr>
            </w:pPr>
          </w:p>
        </w:tc>
      </w:tr>
      <w:tr w:rsidR="00180697" w:rsidRPr="00C44C28" w:rsidTr="00CE0AAE">
        <w:trPr>
          <w:tblCellSpacing w:w="15" w:type="dxa"/>
          <w:jc w:val="center"/>
        </w:trPr>
        <w:tc>
          <w:tcPr>
            <w:tcW w:w="4095" w:type="dxa"/>
            <w:shd w:val="clear" w:color="auto" w:fill="E0E0E0"/>
            <w:tcMar>
              <w:top w:w="75" w:type="dxa"/>
              <w:left w:w="75" w:type="dxa"/>
              <w:bottom w:w="75" w:type="dxa"/>
              <w:right w:w="75" w:type="dxa"/>
            </w:tcMar>
            <w:hideMark/>
          </w:tcPr>
          <w:p w:rsidR="00180697" w:rsidRPr="00C44C28" w:rsidRDefault="00180697" w:rsidP="00CE0AAE">
            <w:pPr>
              <w:spacing w:after="300" w:line="336" w:lineRule="atLeast"/>
              <w:rPr>
                <w:rFonts w:cs="Arial"/>
                <w:sz w:val="18"/>
                <w:szCs w:val="18"/>
                <w:lang w:eastAsia="en-GB"/>
              </w:rPr>
            </w:pPr>
            <w:r w:rsidRPr="00C44C28">
              <w:rPr>
                <w:rFonts w:cs="Arial"/>
                <w:sz w:val="18"/>
                <w:szCs w:val="18"/>
                <w:lang w:eastAsia="en-GB"/>
              </w:rPr>
              <w:t>More efficient suppliers will support the University sustainability objectives and reduce the cost paid for goods, services and works by having lower overheads/process costs. Also provides an opportunity to engage with a supplier to reduce costs, if they are not being efficient.</w:t>
            </w:r>
          </w:p>
        </w:tc>
        <w:tc>
          <w:tcPr>
            <w:tcW w:w="3990" w:type="dxa"/>
            <w:shd w:val="clear" w:color="auto" w:fill="E0E0E0"/>
            <w:tcMar>
              <w:top w:w="75" w:type="dxa"/>
              <w:left w:w="75" w:type="dxa"/>
              <w:bottom w:w="75" w:type="dxa"/>
              <w:right w:w="75" w:type="dxa"/>
            </w:tcMar>
            <w:hideMark/>
          </w:tcPr>
          <w:p w:rsidR="00180697" w:rsidRPr="00C44C28" w:rsidRDefault="00180697" w:rsidP="00CE0AAE">
            <w:pPr>
              <w:spacing w:after="300" w:line="336" w:lineRule="atLeast"/>
              <w:rPr>
                <w:rFonts w:cs="Arial"/>
                <w:sz w:val="18"/>
                <w:szCs w:val="18"/>
                <w:lang w:eastAsia="en-GB"/>
              </w:rPr>
            </w:pPr>
          </w:p>
        </w:tc>
      </w:tr>
    </w:tbl>
    <w:p w:rsidR="00180697" w:rsidRPr="00C44C28" w:rsidRDefault="00180697" w:rsidP="00180697">
      <w:pPr>
        <w:rPr>
          <w:rFonts w:eastAsia="MS Mincho"/>
          <w:sz w:val="18"/>
          <w:szCs w:val="18"/>
        </w:rPr>
      </w:pPr>
    </w:p>
    <w:p w:rsidR="00180697" w:rsidRPr="00C44C28" w:rsidRDefault="00180697" w:rsidP="00180697">
      <w:pPr>
        <w:rPr>
          <w:rFonts w:eastAsia="MS Mincho"/>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30"/>
        <w:gridCol w:w="4830"/>
      </w:tblGrid>
      <w:tr w:rsidR="00180697" w:rsidRPr="00C44C28" w:rsidTr="00CE0AAE">
        <w:trPr>
          <w:tblCellSpacing w:w="15" w:type="dxa"/>
        </w:trPr>
        <w:tc>
          <w:tcPr>
            <w:tcW w:w="4785" w:type="dxa"/>
            <w:shd w:val="clear" w:color="auto" w:fill="E0E0E0"/>
            <w:tcMar>
              <w:top w:w="75" w:type="dxa"/>
              <w:left w:w="75" w:type="dxa"/>
              <w:bottom w:w="75" w:type="dxa"/>
              <w:right w:w="75" w:type="dxa"/>
            </w:tcMar>
            <w:hideMark/>
          </w:tcPr>
          <w:p w:rsidR="00180697" w:rsidRPr="00C44C28" w:rsidRDefault="00180697" w:rsidP="00CE0AAE">
            <w:pPr>
              <w:spacing w:after="300" w:line="336" w:lineRule="atLeast"/>
              <w:rPr>
                <w:rFonts w:cs="Arial"/>
                <w:sz w:val="18"/>
                <w:szCs w:val="18"/>
                <w:lang w:eastAsia="en-GB"/>
              </w:rPr>
            </w:pPr>
            <w:r w:rsidRPr="00C44C28">
              <w:rPr>
                <w:rFonts w:cs="Arial"/>
                <w:b/>
                <w:bCs/>
                <w:sz w:val="18"/>
                <w:szCs w:val="18"/>
                <w:lang w:eastAsia="en-GB"/>
              </w:rPr>
              <w:t>Pre-acquisition costs</w:t>
            </w:r>
          </w:p>
        </w:tc>
        <w:tc>
          <w:tcPr>
            <w:tcW w:w="4785" w:type="dxa"/>
            <w:shd w:val="clear" w:color="auto" w:fill="E0E0E0"/>
            <w:tcMar>
              <w:top w:w="75" w:type="dxa"/>
              <w:left w:w="75" w:type="dxa"/>
              <w:bottom w:w="75" w:type="dxa"/>
              <w:right w:w="75" w:type="dxa"/>
            </w:tcMar>
            <w:hideMark/>
          </w:tcPr>
          <w:p w:rsidR="00180697" w:rsidRPr="00C44C28" w:rsidRDefault="00180697" w:rsidP="00CE0AAE">
            <w:pPr>
              <w:spacing w:after="300" w:line="336" w:lineRule="atLeast"/>
              <w:rPr>
                <w:rFonts w:cs="Arial"/>
                <w:sz w:val="18"/>
                <w:szCs w:val="18"/>
                <w:lang w:eastAsia="en-GB"/>
              </w:rPr>
            </w:pPr>
            <w:r w:rsidRPr="00C44C28">
              <w:rPr>
                <w:rFonts w:cs="Arial"/>
                <w:b/>
                <w:bCs/>
                <w:sz w:val="18"/>
                <w:szCs w:val="18"/>
                <w:lang w:eastAsia="en-GB"/>
              </w:rPr>
              <w:t>Acquisition costs</w:t>
            </w:r>
          </w:p>
        </w:tc>
      </w:tr>
      <w:tr w:rsidR="00180697" w:rsidRPr="00C44C28" w:rsidTr="00CE0AAE">
        <w:trPr>
          <w:tblCellSpacing w:w="15" w:type="dxa"/>
        </w:trPr>
        <w:tc>
          <w:tcPr>
            <w:tcW w:w="4785" w:type="dxa"/>
            <w:shd w:val="clear" w:color="auto" w:fill="E0E0E0"/>
            <w:tcMar>
              <w:top w:w="75" w:type="dxa"/>
              <w:left w:w="75" w:type="dxa"/>
              <w:bottom w:w="75" w:type="dxa"/>
              <w:right w:w="75" w:type="dxa"/>
            </w:tcMar>
            <w:hideMark/>
          </w:tcPr>
          <w:p w:rsidR="00180697" w:rsidRPr="00C44C28" w:rsidRDefault="00180697" w:rsidP="00180697">
            <w:pPr>
              <w:numPr>
                <w:ilvl w:val="0"/>
                <w:numId w:val="41"/>
              </w:numPr>
              <w:spacing w:before="100" w:beforeAutospacing="1" w:after="100" w:afterAutospacing="1"/>
              <w:ind w:left="435"/>
              <w:rPr>
                <w:rFonts w:cs="Arial"/>
                <w:sz w:val="18"/>
                <w:szCs w:val="18"/>
                <w:lang w:eastAsia="en-GB"/>
              </w:rPr>
            </w:pPr>
            <w:r w:rsidRPr="00C44C28">
              <w:rPr>
                <w:rFonts w:cs="Arial"/>
                <w:sz w:val="18"/>
                <w:szCs w:val="18"/>
                <w:lang w:eastAsia="en-GB"/>
              </w:rPr>
              <w:t>specification and design</w:t>
            </w:r>
          </w:p>
          <w:p w:rsidR="00180697" w:rsidRPr="00C44C28" w:rsidRDefault="00180697" w:rsidP="00180697">
            <w:pPr>
              <w:numPr>
                <w:ilvl w:val="0"/>
                <w:numId w:val="41"/>
              </w:numPr>
              <w:spacing w:before="100" w:beforeAutospacing="1" w:after="100" w:afterAutospacing="1"/>
              <w:ind w:left="435"/>
              <w:rPr>
                <w:rFonts w:cs="Arial"/>
                <w:sz w:val="18"/>
                <w:szCs w:val="18"/>
                <w:lang w:eastAsia="en-GB"/>
              </w:rPr>
            </w:pPr>
            <w:r w:rsidRPr="00C44C28">
              <w:rPr>
                <w:rFonts w:cs="Arial"/>
                <w:sz w:val="18"/>
                <w:szCs w:val="18"/>
                <w:lang w:eastAsia="en-GB"/>
              </w:rPr>
              <w:t>budget allocation</w:t>
            </w:r>
          </w:p>
          <w:p w:rsidR="00180697" w:rsidRPr="00C44C28" w:rsidRDefault="00180697" w:rsidP="00180697">
            <w:pPr>
              <w:numPr>
                <w:ilvl w:val="0"/>
                <w:numId w:val="41"/>
              </w:numPr>
              <w:spacing w:before="100" w:beforeAutospacing="1" w:after="100" w:afterAutospacing="1"/>
              <w:ind w:left="435"/>
              <w:rPr>
                <w:rFonts w:cs="Arial"/>
                <w:sz w:val="18"/>
                <w:szCs w:val="18"/>
                <w:lang w:eastAsia="en-GB"/>
              </w:rPr>
            </w:pPr>
            <w:r w:rsidRPr="00C44C28">
              <w:rPr>
                <w:rFonts w:cs="Arial"/>
                <w:sz w:val="18"/>
                <w:szCs w:val="18"/>
                <w:lang w:eastAsia="en-GB"/>
              </w:rPr>
              <w:t>preparation and issuing of invitation to tenders</w:t>
            </w:r>
          </w:p>
          <w:p w:rsidR="00180697" w:rsidRPr="00C44C28" w:rsidRDefault="00180697" w:rsidP="00180697">
            <w:pPr>
              <w:numPr>
                <w:ilvl w:val="0"/>
                <w:numId w:val="41"/>
              </w:numPr>
              <w:spacing w:before="100" w:beforeAutospacing="1" w:after="100" w:afterAutospacing="1"/>
              <w:ind w:left="435"/>
              <w:rPr>
                <w:rFonts w:cs="Arial"/>
                <w:sz w:val="18"/>
                <w:szCs w:val="18"/>
                <w:lang w:eastAsia="en-GB"/>
              </w:rPr>
            </w:pPr>
            <w:r w:rsidRPr="00C44C28">
              <w:rPr>
                <w:rFonts w:cs="Arial"/>
                <w:sz w:val="18"/>
                <w:szCs w:val="18"/>
                <w:lang w:eastAsia="en-GB"/>
              </w:rPr>
              <w:t>cost of tender evaluation</w:t>
            </w:r>
          </w:p>
          <w:p w:rsidR="00180697" w:rsidRPr="00C44C28" w:rsidRDefault="00180697" w:rsidP="00180697">
            <w:pPr>
              <w:numPr>
                <w:ilvl w:val="0"/>
                <w:numId w:val="41"/>
              </w:numPr>
              <w:spacing w:before="100" w:beforeAutospacing="1" w:after="100" w:afterAutospacing="1"/>
              <w:ind w:left="435"/>
              <w:rPr>
                <w:rFonts w:cs="Arial"/>
                <w:sz w:val="18"/>
                <w:szCs w:val="18"/>
                <w:lang w:eastAsia="en-GB"/>
              </w:rPr>
            </w:pPr>
            <w:r w:rsidRPr="00C44C28">
              <w:rPr>
                <w:rFonts w:cs="Arial"/>
                <w:sz w:val="18"/>
                <w:szCs w:val="18"/>
                <w:lang w:eastAsia="en-GB"/>
              </w:rPr>
              <w:t>cost of letting contract</w:t>
            </w:r>
          </w:p>
          <w:p w:rsidR="00180697" w:rsidRPr="00C44C28" w:rsidRDefault="00180697" w:rsidP="00180697">
            <w:pPr>
              <w:numPr>
                <w:ilvl w:val="0"/>
                <w:numId w:val="41"/>
              </w:numPr>
              <w:spacing w:before="100" w:beforeAutospacing="1" w:after="100" w:afterAutospacing="1"/>
              <w:ind w:left="435"/>
              <w:rPr>
                <w:rFonts w:cs="Arial"/>
                <w:sz w:val="18"/>
                <w:szCs w:val="18"/>
                <w:lang w:eastAsia="en-GB"/>
              </w:rPr>
            </w:pPr>
            <w:r w:rsidRPr="00C44C28">
              <w:rPr>
                <w:rFonts w:cs="Arial"/>
                <w:sz w:val="18"/>
                <w:szCs w:val="18"/>
                <w:lang w:eastAsia="en-GB"/>
              </w:rPr>
              <w:t>preparation for receipt of the requirement</w:t>
            </w:r>
          </w:p>
          <w:p w:rsidR="00180697" w:rsidRPr="00C44C28" w:rsidRDefault="00180697" w:rsidP="00180697">
            <w:pPr>
              <w:numPr>
                <w:ilvl w:val="0"/>
                <w:numId w:val="41"/>
              </w:numPr>
              <w:spacing w:before="100" w:beforeAutospacing="1" w:after="100" w:afterAutospacing="1"/>
              <w:ind w:left="435"/>
              <w:rPr>
                <w:rFonts w:cs="Arial"/>
                <w:sz w:val="18"/>
                <w:szCs w:val="18"/>
                <w:lang w:eastAsia="en-GB"/>
              </w:rPr>
            </w:pPr>
            <w:r w:rsidRPr="00C44C28">
              <w:rPr>
                <w:rFonts w:cs="Arial"/>
                <w:sz w:val="18"/>
                <w:szCs w:val="18"/>
                <w:lang w:eastAsia="en-GB"/>
              </w:rPr>
              <w:t>professional external advice (e.g. legal)</w:t>
            </w:r>
          </w:p>
        </w:tc>
        <w:tc>
          <w:tcPr>
            <w:tcW w:w="4785" w:type="dxa"/>
            <w:shd w:val="clear" w:color="auto" w:fill="E0E0E0"/>
            <w:tcMar>
              <w:top w:w="75" w:type="dxa"/>
              <w:left w:w="75" w:type="dxa"/>
              <w:bottom w:w="75" w:type="dxa"/>
              <w:right w:w="75" w:type="dxa"/>
            </w:tcMar>
            <w:hideMark/>
          </w:tcPr>
          <w:p w:rsidR="00180697" w:rsidRPr="00C44C28" w:rsidRDefault="00180697" w:rsidP="00180697">
            <w:pPr>
              <w:numPr>
                <w:ilvl w:val="0"/>
                <w:numId w:val="42"/>
              </w:numPr>
              <w:spacing w:before="100" w:beforeAutospacing="1" w:after="100" w:afterAutospacing="1"/>
              <w:ind w:left="435"/>
              <w:rPr>
                <w:rFonts w:cs="Arial"/>
                <w:sz w:val="18"/>
                <w:szCs w:val="18"/>
                <w:lang w:eastAsia="en-GB"/>
              </w:rPr>
            </w:pPr>
            <w:r w:rsidRPr="00C44C28">
              <w:rPr>
                <w:rFonts w:cs="Arial"/>
                <w:sz w:val="18"/>
                <w:szCs w:val="18"/>
                <w:lang w:eastAsia="en-GB"/>
              </w:rPr>
              <w:t>purchase price</w:t>
            </w:r>
          </w:p>
          <w:p w:rsidR="00180697" w:rsidRPr="00C44C28" w:rsidRDefault="00180697" w:rsidP="00180697">
            <w:pPr>
              <w:numPr>
                <w:ilvl w:val="0"/>
                <w:numId w:val="42"/>
              </w:numPr>
              <w:spacing w:before="100" w:beforeAutospacing="1" w:after="100" w:afterAutospacing="1"/>
              <w:ind w:left="435"/>
              <w:rPr>
                <w:rFonts w:cs="Arial"/>
                <w:sz w:val="18"/>
                <w:szCs w:val="18"/>
                <w:lang w:eastAsia="en-GB"/>
              </w:rPr>
            </w:pPr>
            <w:r w:rsidRPr="00C44C28">
              <w:rPr>
                <w:rFonts w:cs="Arial"/>
                <w:sz w:val="18"/>
                <w:szCs w:val="18"/>
                <w:lang w:eastAsia="en-GB"/>
              </w:rPr>
              <w:t>delivery charge</w:t>
            </w:r>
          </w:p>
          <w:p w:rsidR="00180697" w:rsidRPr="00C44C28" w:rsidRDefault="00180697" w:rsidP="00180697">
            <w:pPr>
              <w:numPr>
                <w:ilvl w:val="0"/>
                <w:numId w:val="42"/>
              </w:numPr>
              <w:spacing w:before="100" w:beforeAutospacing="1" w:after="100" w:afterAutospacing="1"/>
              <w:ind w:left="435"/>
              <w:rPr>
                <w:rFonts w:cs="Arial"/>
                <w:sz w:val="18"/>
                <w:szCs w:val="18"/>
                <w:lang w:eastAsia="en-GB"/>
              </w:rPr>
            </w:pPr>
            <w:r w:rsidRPr="00C44C28">
              <w:rPr>
                <w:rFonts w:cs="Arial"/>
                <w:sz w:val="18"/>
                <w:szCs w:val="18"/>
                <w:lang w:eastAsia="en-GB"/>
              </w:rPr>
              <w:t>Insurance and taxes (Inc. import duties, etc.)</w:t>
            </w:r>
          </w:p>
          <w:p w:rsidR="00180697" w:rsidRPr="00C44C28" w:rsidRDefault="00180697" w:rsidP="00180697">
            <w:pPr>
              <w:numPr>
                <w:ilvl w:val="0"/>
                <w:numId w:val="42"/>
              </w:numPr>
              <w:spacing w:before="100" w:beforeAutospacing="1" w:after="100" w:afterAutospacing="1"/>
              <w:ind w:left="435"/>
              <w:rPr>
                <w:rFonts w:cs="Arial"/>
                <w:sz w:val="18"/>
                <w:szCs w:val="18"/>
                <w:lang w:eastAsia="en-GB"/>
              </w:rPr>
            </w:pPr>
            <w:r w:rsidRPr="00C44C28">
              <w:rPr>
                <w:rFonts w:cs="Arial"/>
                <w:sz w:val="18"/>
                <w:szCs w:val="18"/>
                <w:lang w:eastAsia="en-GB"/>
              </w:rPr>
              <w:t>installation and commissioning</w:t>
            </w:r>
          </w:p>
          <w:p w:rsidR="00180697" w:rsidRPr="00C44C28" w:rsidRDefault="00180697" w:rsidP="00180697">
            <w:pPr>
              <w:numPr>
                <w:ilvl w:val="0"/>
                <w:numId w:val="42"/>
              </w:numPr>
              <w:spacing w:before="100" w:beforeAutospacing="1" w:after="100" w:afterAutospacing="1"/>
              <w:ind w:left="435"/>
              <w:rPr>
                <w:rFonts w:cs="Arial"/>
                <w:sz w:val="18"/>
                <w:szCs w:val="18"/>
                <w:lang w:eastAsia="en-GB"/>
              </w:rPr>
            </w:pPr>
            <w:r w:rsidRPr="00C44C28">
              <w:rPr>
                <w:rFonts w:cs="Arial"/>
                <w:sz w:val="18"/>
                <w:szCs w:val="18"/>
                <w:lang w:eastAsia="en-GB"/>
              </w:rPr>
              <w:t>training and support</w:t>
            </w:r>
          </w:p>
          <w:p w:rsidR="00180697" w:rsidRPr="00C44C28" w:rsidRDefault="00180697" w:rsidP="00180697">
            <w:pPr>
              <w:numPr>
                <w:ilvl w:val="0"/>
                <w:numId w:val="42"/>
              </w:numPr>
              <w:spacing w:before="100" w:beforeAutospacing="1" w:after="100" w:afterAutospacing="1"/>
              <w:ind w:left="435"/>
              <w:rPr>
                <w:rFonts w:cs="Arial"/>
                <w:sz w:val="18"/>
                <w:szCs w:val="18"/>
                <w:lang w:eastAsia="en-GB"/>
              </w:rPr>
            </w:pPr>
            <w:r w:rsidRPr="00C44C28">
              <w:rPr>
                <w:rFonts w:cs="Arial"/>
                <w:sz w:val="18"/>
                <w:szCs w:val="18"/>
                <w:lang w:eastAsia="en-GB"/>
              </w:rPr>
              <w:t>internal costs associated with changing from the incumbent supplier (which should be identified prior to tenders being received)</w:t>
            </w:r>
          </w:p>
          <w:p w:rsidR="00180697" w:rsidRPr="00C44C28" w:rsidRDefault="00180697" w:rsidP="00180697">
            <w:pPr>
              <w:numPr>
                <w:ilvl w:val="0"/>
                <w:numId w:val="42"/>
              </w:numPr>
              <w:spacing w:before="100" w:beforeAutospacing="1" w:after="100" w:afterAutospacing="1"/>
              <w:ind w:left="435"/>
              <w:rPr>
                <w:rFonts w:cs="Arial"/>
                <w:sz w:val="18"/>
                <w:szCs w:val="18"/>
                <w:lang w:eastAsia="en-GB"/>
              </w:rPr>
            </w:pPr>
            <w:r w:rsidRPr="00C44C28">
              <w:rPr>
                <w:rFonts w:cs="Arial"/>
                <w:sz w:val="18"/>
                <w:szCs w:val="18"/>
                <w:lang w:eastAsia="en-GB"/>
              </w:rPr>
              <w:t>integration of systems</w:t>
            </w:r>
          </w:p>
          <w:p w:rsidR="00180697" w:rsidRPr="00C44C28" w:rsidRDefault="00180697" w:rsidP="00180697">
            <w:pPr>
              <w:numPr>
                <w:ilvl w:val="0"/>
                <w:numId w:val="42"/>
              </w:numPr>
              <w:spacing w:before="100" w:beforeAutospacing="1" w:after="100" w:afterAutospacing="1"/>
              <w:ind w:left="435"/>
              <w:rPr>
                <w:rFonts w:cs="Arial"/>
                <w:sz w:val="18"/>
                <w:szCs w:val="18"/>
                <w:lang w:eastAsia="en-GB"/>
              </w:rPr>
            </w:pPr>
            <w:r w:rsidRPr="00C44C28">
              <w:rPr>
                <w:rFonts w:cs="Arial"/>
                <w:sz w:val="18"/>
                <w:szCs w:val="18"/>
                <w:lang w:eastAsia="en-GB"/>
              </w:rPr>
              <w:t>storage requirements</w:t>
            </w:r>
          </w:p>
        </w:tc>
      </w:tr>
      <w:tr w:rsidR="00180697" w:rsidRPr="00C44C28" w:rsidTr="00CE0AAE">
        <w:trPr>
          <w:tblCellSpacing w:w="15" w:type="dxa"/>
        </w:trPr>
        <w:tc>
          <w:tcPr>
            <w:tcW w:w="4785" w:type="dxa"/>
            <w:shd w:val="clear" w:color="auto" w:fill="E0E0E0"/>
            <w:tcMar>
              <w:top w:w="75" w:type="dxa"/>
              <w:left w:w="75" w:type="dxa"/>
              <w:bottom w:w="75" w:type="dxa"/>
              <w:right w:w="75" w:type="dxa"/>
            </w:tcMar>
            <w:hideMark/>
          </w:tcPr>
          <w:p w:rsidR="00180697" w:rsidRDefault="00180697" w:rsidP="00CE0AAE">
            <w:pPr>
              <w:spacing w:line="336" w:lineRule="atLeast"/>
              <w:rPr>
                <w:rFonts w:cs="Arial"/>
                <w:b/>
                <w:bCs/>
                <w:sz w:val="19"/>
                <w:szCs w:val="19"/>
                <w:lang w:eastAsia="en-GB"/>
              </w:rPr>
            </w:pPr>
          </w:p>
          <w:p w:rsidR="00180697" w:rsidRDefault="00180697" w:rsidP="00CE0AAE">
            <w:pPr>
              <w:spacing w:line="336" w:lineRule="atLeast"/>
              <w:rPr>
                <w:rFonts w:cs="Arial"/>
                <w:b/>
                <w:bCs/>
                <w:sz w:val="19"/>
                <w:szCs w:val="19"/>
                <w:lang w:eastAsia="en-GB"/>
              </w:rPr>
            </w:pPr>
          </w:p>
          <w:p w:rsidR="00180697" w:rsidRPr="00C44C28" w:rsidRDefault="00180697" w:rsidP="00CE0AAE">
            <w:pPr>
              <w:spacing w:line="336" w:lineRule="atLeast"/>
              <w:rPr>
                <w:rFonts w:cs="Arial"/>
                <w:sz w:val="19"/>
                <w:szCs w:val="19"/>
                <w:lang w:eastAsia="en-GB"/>
              </w:rPr>
            </w:pPr>
            <w:r w:rsidRPr="00C44C28">
              <w:rPr>
                <w:rFonts w:cs="Arial"/>
                <w:b/>
                <w:bCs/>
                <w:sz w:val="19"/>
                <w:szCs w:val="19"/>
                <w:lang w:eastAsia="en-GB"/>
              </w:rPr>
              <w:t>Operating &amp; Maintenance costs</w:t>
            </w:r>
          </w:p>
        </w:tc>
        <w:tc>
          <w:tcPr>
            <w:tcW w:w="4785" w:type="dxa"/>
            <w:shd w:val="clear" w:color="auto" w:fill="E0E0E0"/>
            <w:tcMar>
              <w:top w:w="75" w:type="dxa"/>
              <w:left w:w="75" w:type="dxa"/>
              <w:bottom w:w="75" w:type="dxa"/>
              <w:right w:w="75" w:type="dxa"/>
            </w:tcMar>
            <w:hideMark/>
          </w:tcPr>
          <w:p w:rsidR="00180697" w:rsidRDefault="00180697" w:rsidP="00CE0AAE">
            <w:pPr>
              <w:spacing w:line="336" w:lineRule="atLeast"/>
              <w:rPr>
                <w:rFonts w:cs="Arial"/>
                <w:b/>
                <w:bCs/>
                <w:sz w:val="19"/>
                <w:szCs w:val="19"/>
                <w:lang w:eastAsia="en-GB"/>
              </w:rPr>
            </w:pPr>
          </w:p>
          <w:p w:rsidR="00180697" w:rsidRDefault="00180697" w:rsidP="00CE0AAE">
            <w:pPr>
              <w:spacing w:line="336" w:lineRule="atLeast"/>
              <w:rPr>
                <w:rFonts w:cs="Arial"/>
                <w:b/>
                <w:bCs/>
                <w:sz w:val="19"/>
                <w:szCs w:val="19"/>
                <w:lang w:eastAsia="en-GB"/>
              </w:rPr>
            </w:pPr>
          </w:p>
          <w:p w:rsidR="00180697" w:rsidRPr="00C44C28" w:rsidRDefault="00180697" w:rsidP="00CE0AAE">
            <w:pPr>
              <w:spacing w:line="336" w:lineRule="atLeast"/>
              <w:rPr>
                <w:rFonts w:cs="Arial"/>
                <w:sz w:val="19"/>
                <w:szCs w:val="19"/>
                <w:lang w:eastAsia="en-GB"/>
              </w:rPr>
            </w:pPr>
            <w:r w:rsidRPr="00C44C28">
              <w:rPr>
                <w:rFonts w:cs="Arial"/>
                <w:b/>
                <w:bCs/>
                <w:sz w:val="19"/>
                <w:szCs w:val="19"/>
                <w:lang w:eastAsia="en-GB"/>
              </w:rPr>
              <w:t>Downtime costs</w:t>
            </w:r>
          </w:p>
        </w:tc>
      </w:tr>
      <w:tr w:rsidR="00180697" w:rsidRPr="00C44C28" w:rsidTr="00CE0AAE">
        <w:trPr>
          <w:tblCellSpacing w:w="15" w:type="dxa"/>
        </w:trPr>
        <w:tc>
          <w:tcPr>
            <w:tcW w:w="4785" w:type="dxa"/>
            <w:shd w:val="clear" w:color="auto" w:fill="E0E0E0"/>
            <w:tcMar>
              <w:top w:w="75" w:type="dxa"/>
              <w:left w:w="75" w:type="dxa"/>
              <w:bottom w:w="75" w:type="dxa"/>
              <w:right w:w="75" w:type="dxa"/>
            </w:tcMar>
            <w:hideMark/>
          </w:tcPr>
          <w:p w:rsidR="00180697" w:rsidRPr="00C44C28" w:rsidRDefault="00180697" w:rsidP="00180697">
            <w:pPr>
              <w:numPr>
                <w:ilvl w:val="0"/>
                <w:numId w:val="43"/>
              </w:numPr>
              <w:spacing w:before="100" w:beforeAutospacing="1" w:after="100" w:afterAutospacing="1"/>
              <w:ind w:left="435"/>
              <w:rPr>
                <w:rFonts w:cs="Arial"/>
                <w:sz w:val="18"/>
                <w:szCs w:val="18"/>
                <w:lang w:eastAsia="en-GB"/>
              </w:rPr>
            </w:pPr>
            <w:r w:rsidRPr="00C44C28">
              <w:rPr>
                <w:rFonts w:cs="Arial"/>
                <w:sz w:val="18"/>
                <w:szCs w:val="18"/>
                <w:lang w:eastAsia="en-GB"/>
              </w:rPr>
              <w:t>labour</w:t>
            </w:r>
          </w:p>
          <w:p w:rsidR="00180697" w:rsidRPr="00C44C28" w:rsidRDefault="00180697" w:rsidP="00180697">
            <w:pPr>
              <w:numPr>
                <w:ilvl w:val="0"/>
                <w:numId w:val="43"/>
              </w:numPr>
              <w:spacing w:before="100" w:beforeAutospacing="1" w:after="100" w:afterAutospacing="1"/>
              <w:ind w:left="435"/>
              <w:rPr>
                <w:rFonts w:cs="Arial"/>
                <w:sz w:val="18"/>
                <w:szCs w:val="18"/>
                <w:lang w:eastAsia="en-GB"/>
              </w:rPr>
            </w:pPr>
            <w:r w:rsidRPr="00C44C28">
              <w:rPr>
                <w:rFonts w:cs="Arial"/>
                <w:sz w:val="18"/>
                <w:szCs w:val="18"/>
                <w:lang w:eastAsia="en-GB"/>
              </w:rPr>
              <w:t>materials</w:t>
            </w:r>
          </w:p>
          <w:p w:rsidR="00180697" w:rsidRPr="00C44C28" w:rsidRDefault="00180697" w:rsidP="00180697">
            <w:pPr>
              <w:numPr>
                <w:ilvl w:val="0"/>
                <w:numId w:val="43"/>
              </w:numPr>
              <w:spacing w:before="100" w:beforeAutospacing="1" w:after="100" w:afterAutospacing="1"/>
              <w:ind w:left="435"/>
              <w:rPr>
                <w:rFonts w:cs="Arial"/>
                <w:sz w:val="18"/>
                <w:szCs w:val="18"/>
                <w:lang w:eastAsia="en-GB"/>
              </w:rPr>
            </w:pPr>
            <w:r w:rsidRPr="00C44C28">
              <w:rPr>
                <w:rFonts w:cs="Arial"/>
                <w:sz w:val="18"/>
                <w:szCs w:val="18"/>
                <w:lang w:eastAsia="en-GB"/>
              </w:rPr>
              <w:t>consumables</w:t>
            </w:r>
          </w:p>
          <w:p w:rsidR="00180697" w:rsidRPr="00C44C28" w:rsidRDefault="00180697" w:rsidP="00180697">
            <w:pPr>
              <w:numPr>
                <w:ilvl w:val="0"/>
                <w:numId w:val="43"/>
              </w:numPr>
              <w:spacing w:before="100" w:beforeAutospacing="1" w:after="100" w:afterAutospacing="1"/>
              <w:ind w:left="435"/>
              <w:rPr>
                <w:rFonts w:cs="Arial"/>
                <w:sz w:val="18"/>
                <w:szCs w:val="18"/>
                <w:lang w:eastAsia="en-GB"/>
              </w:rPr>
            </w:pPr>
            <w:r w:rsidRPr="00C44C28">
              <w:rPr>
                <w:rFonts w:cs="Arial"/>
                <w:sz w:val="18"/>
                <w:szCs w:val="18"/>
                <w:lang w:eastAsia="en-GB"/>
              </w:rPr>
              <w:t>energy supply and consumption</w:t>
            </w:r>
          </w:p>
          <w:p w:rsidR="00180697" w:rsidRPr="00C44C28" w:rsidRDefault="00180697" w:rsidP="00180697">
            <w:pPr>
              <w:numPr>
                <w:ilvl w:val="0"/>
                <w:numId w:val="43"/>
              </w:numPr>
              <w:spacing w:before="100" w:beforeAutospacing="1" w:after="100" w:afterAutospacing="1"/>
              <w:ind w:left="435"/>
              <w:rPr>
                <w:rFonts w:cs="Arial"/>
                <w:sz w:val="18"/>
                <w:szCs w:val="18"/>
                <w:lang w:eastAsia="en-GB"/>
              </w:rPr>
            </w:pPr>
            <w:r w:rsidRPr="00C44C28">
              <w:rPr>
                <w:rFonts w:cs="Arial"/>
                <w:sz w:val="18"/>
                <w:szCs w:val="18"/>
                <w:lang w:eastAsia="en-GB"/>
              </w:rPr>
              <w:t>contract and supplier management</w:t>
            </w:r>
          </w:p>
          <w:p w:rsidR="00180697" w:rsidRPr="00C44C28" w:rsidRDefault="00180697" w:rsidP="00180697">
            <w:pPr>
              <w:numPr>
                <w:ilvl w:val="0"/>
                <w:numId w:val="43"/>
              </w:numPr>
              <w:spacing w:before="100" w:beforeAutospacing="1" w:after="100" w:afterAutospacing="1"/>
              <w:ind w:left="435"/>
              <w:rPr>
                <w:rFonts w:cs="Arial"/>
                <w:sz w:val="18"/>
                <w:szCs w:val="18"/>
                <w:lang w:eastAsia="en-GB"/>
              </w:rPr>
            </w:pPr>
            <w:r w:rsidRPr="00C44C28">
              <w:rPr>
                <w:rFonts w:cs="Arial"/>
                <w:sz w:val="18"/>
                <w:szCs w:val="18"/>
                <w:lang w:eastAsia="en-GB"/>
              </w:rPr>
              <w:t>transaction costs</w:t>
            </w:r>
          </w:p>
          <w:p w:rsidR="00180697" w:rsidRPr="00C44C28" w:rsidRDefault="00180697" w:rsidP="00180697">
            <w:pPr>
              <w:numPr>
                <w:ilvl w:val="0"/>
                <w:numId w:val="43"/>
              </w:numPr>
              <w:spacing w:before="100" w:beforeAutospacing="1" w:after="100" w:afterAutospacing="1"/>
              <w:ind w:left="435"/>
              <w:rPr>
                <w:rFonts w:cs="Arial"/>
                <w:sz w:val="18"/>
                <w:szCs w:val="18"/>
                <w:lang w:eastAsia="en-GB"/>
              </w:rPr>
            </w:pPr>
            <w:r w:rsidRPr="00C44C28">
              <w:rPr>
                <w:rFonts w:cs="Arial"/>
                <w:sz w:val="18"/>
                <w:szCs w:val="18"/>
                <w:lang w:eastAsia="en-GB"/>
              </w:rPr>
              <w:t>environmental costs</w:t>
            </w:r>
          </w:p>
          <w:p w:rsidR="00180697" w:rsidRPr="00C44C28" w:rsidRDefault="00180697" w:rsidP="00180697">
            <w:pPr>
              <w:numPr>
                <w:ilvl w:val="0"/>
                <w:numId w:val="43"/>
              </w:numPr>
              <w:spacing w:before="100" w:beforeAutospacing="1" w:after="100" w:afterAutospacing="1"/>
              <w:ind w:left="435"/>
              <w:rPr>
                <w:rFonts w:cs="Arial"/>
                <w:sz w:val="18"/>
                <w:szCs w:val="18"/>
                <w:lang w:eastAsia="en-GB"/>
              </w:rPr>
            </w:pPr>
            <w:r w:rsidRPr="00C44C28">
              <w:rPr>
                <w:rFonts w:cs="Arial"/>
                <w:sz w:val="18"/>
                <w:szCs w:val="18"/>
                <w:lang w:eastAsia="en-GB"/>
              </w:rPr>
              <w:t>cost of change, for instance, a decision to use</w:t>
            </w:r>
          </w:p>
          <w:p w:rsidR="00180697" w:rsidRPr="00C44C28" w:rsidRDefault="00180697" w:rsidP="00180697">
            <w:pPr>
              <w:numPr>
                <w:ilvl w:val="0"/>
                <w:numId w:val="43"/>
              </w:numPr>
              <w:spacing w:before="100" w:beforeAutospacing="1" w:after="100" w:afterAutospacing="1"/>
              <w:ind w:left="435"/>
              <w:rPr>
                <w:rFonts w:cs="Arial"/>
                <w:sz w:val="18"/>
                <w:szCs w:val="18"/>
                <w:lang w:eastAsia="en-GB"/>
              </w:rPr>
            </w:pPr>
            <w:r w:rsidRPr="00C44C28">
              <w:rPr>
                <w:rFonts w:cs="Arial"/>
                <w:sz w:val="18"/>
                <w:szCs w:val="18"/>
                <w:lang w:eastAsia="en-GB"/>
              </w:rPr>
              <w:t>alternative materials</w:t>
            </w:r>
          </w:p>
          <w:p w:rsidR="00180697" w:rsidRPr="00C44C28" w:rsidRDefault="00180697" w:rsidP="00180697">
            <w:pPr>
              <w:numPr>
                <w:ilvl w:val="0"/>
                <w:numId w:val="43"/>
              </w:numPr>
              <w:spacing w:before="100" w:beforeAutospacing="1" w:after="100" w:afterAutospacing="1"/>
              <w:ind w:left="435"/>
              <w:rPr>
                <w:rFonts w:cs="Arial"/>
                <w:sz w:val="18"/>
                <w:szCs w:val="18"/>
                <w:lang w:eastAsia="en-GB"/>
              </w:rPr>
            </w:pPr>
            <w:r w:rsidRPr="00C44C28">
              <w:rPr>
                <w:rFonts w:cs="Arial"/>
                <w:sz w:val="18"/>
                <w:szCs w:val="18"/>
                <w:lang w:eastAsia="en-GB"/>
              </w:rPr>
              <w:t>specialist labour</w:t>
            </w:r>
          </w:p>
          <w:p w:rsidR="00180697" w:rsidRPr="00C44C28" w:rsidRDefault="00180697" w:rsidP="00180697">
            <w:pPr>
              <w:numPr>
                <w:ilvl w:val="0"/>
                <w:numId w:val="43"/>
              </w:numPr>
              <w:spacing w:before="100" w:beforeAutospacing="1" w:after="100" w:afterAutospacing="1"/>
              <w:ind w:left="435"/>
              <w:rPr>
                <w:rFonts w:cs="Arial"/>
                <w:sz w:val="18"/>
                <w:szCs w:val="18"/>
                <w:lang w:eastAsia="en-GB"/>
              </w:rPr>
            </w:pPr>
            <w:r w:rsidRPr="00C44C28">
              <w:rPr>
                <w:rFonts w:cs="Arial"/>
                <w:sz w:val="18"/>
                <w:szCs w:val="18"/>
                <w:lang w:eastAsia="en-GB"/>
              </w:rPr>
              <w:t>specialist tooling</w:t>
            </w:r>
          </w:p>
          <w:p w:rsidR="00180697" w:rsidRPr="00C44C28" w:rsidRDefault="00180697" w:rsidP="00180697">
            <w:pPr>
              <w:numPr>
                <w:ilvl w:val="0"/>
                <w:numId w:val="43"/>
              </w:numPr>
              <w:spacing w:before="100" w:beforeAutospacing="1" w:after="100" w:afterAutospacing="1"/>
              <w:ind w:left="435"/>
              <w:rPr>
                <w:rFonts w:cs="Arial"/>
                <w:sz w:val="18"/>
                <w:szCs w:val="18"/>
                <w:lang w:eastAsia="en-GB"/>
              </w:rPr>
            </w:pPr>
            <w:r w:rsidRPr="00C44C28">
              <w:rPr>
                <w:rFonts w:cs="Arial"/>
                <w:sz w:val="18"/>
                <w:szCs w:val="18"/>
                <w:lang w:eastAsia="en-GB"/>
              </w:rPr>
              <w:t>spare and replacement parts</w:t>
            </w:r>
          </w:p>
          <w:p w:rsidR="00180697" w:rsidRPr="00C44C28" w:rsidRDefault="00180697" w:rsidP="00180697">
            <w:pPr>
              <w:numPr>
                <w:ilvl w:val="0"/>
                <w:numId w:val="43"/>
              </w:numPr>
              <w:spacing w:before="100" w:beforeAutospacing="1" w:after="100" w:afterAutospacing="1"/>
              <w:ind w:left="435"/>
              <w:rPr>
                <w:rFonts w:cs="Arial"/>
                <w:sz w:val="18"/>
                <w:szCs w:val="18"/>
                <w:lang w:eastAsia="en-GB"/>
              </w:rPr>
            </w:pPr>
            <w:r w:rsidRPr="00C44C28">
              <w:rPr>
                <w:rFonts w:cs="Arial"/>
                <w:sz w:val="18"/>
                <w:szCs w:val="18"/>
                <w:lang w:eastAsia="en-GB"/>
              </w:rPr>
              <w:t>reduced output with age</w:t>
            </w:r>
          </w:p>
          <w:p w:rsidR="00180697" w:rsidRPr="00C44C28" w:rsidRDefault="00180697" w:rsidP="00180697">
            <w:pPr>
              <w:numPr>
                <w:ilvl w:val="0"/>
                <w:numId w:val="43"/>
              </w:numPr>
              <w:spacing w:before="100" w:beforeAutospacing="1" w:after="100" w:afterAutospacing="1"/>
              <w:ind w:left="435"/>
              <w:rPr>
                <w:rFonts w:cs="Arial"/>
                <w:sz w:val="18"/>
                <w:szCs w:val="18"/>
                <w:lang w:eastAsia="en-GB"/>
              </w:rPr>
            </w:pPr>
            <w:r w:rsidRPr="00C44C28">
              <w:rPr>
                <w:rFonts w:cs="Arial"/>
                <w:sz w:val="18"/>
                <w:szCs w:val="18"/>
                <w:lang w:eastAsia="en-GB"/>
              </w:rPr>
              <w:t>frequency of maintenance and recommended</w:t>
            </w:r>
          </w:p>
          <w:p w:rsidR="00180697" w:rsidRPr="00C44C28" w:rsidRDefault="00180697" w:rsidP="00180697">
            <w:pPr>
              <w:numPr>
                <w:ilvl w:val="0"/>
                <w:numId w:val="43"/>
              </w:numPr>
              <w:spacing w:before="100" w:beforeAutospacing="1" w:after="100" w:afterAutospacing="1"/>
              <w:ind w:left="435"/>
              <w:rPr>
                <w:rFonts w:cs="Arial"/>
                <w:sz w:val="18"/>
                <w:szCs w:val="18"/>
                <w:lang w:eastAsia="en-GB"/>
              </w:rPr>
            </w:pPr>
            <w:r w:rsidRPr="00C44C28">
              <w:rPr>
                <w:rFonts w:cs="Arial"/>
                <w:sz w:val="18"/>
                <w:szCs w:val="18"/>
                <w:lang w:eastAsia="en-GB"/>
              </w:rPr>
              <w:t>downtimes</w:t>
            </w:r>
          </w:p>
          <w:p w:rsidR="00180697" w:rsidRPr="00C44C28" w:rsidRDefault="00180697" w:rsidP="00180697">
            <w:pPr>
              <w:numPr>
                <w:ilvl w:val="0"/>
                <w:numId w:val="43"/>
              </w:numPr>
              <w:spacing w:before="100" w:beforeAutospacing="1" w:after="100" w:afterAutospacing="1"/>
              <w:ind w:left="435"/>
              <w:rPr>
                <w:rFonts w:cs="Arial"/>
                <w:sz w:val="18"/>
                <w:szCs w:val="18"/>
                <w:lang w:eastAsia="en-GB"/>
              </w:rPr>
            </w:pPr>
            <w:r w:rsidRPr="00C44C28">
              <w:rPr>
                <w:rFonts w:cs="Arial"/>
                <w:sz w:val="18"/>
                <w:szCs w:val="18"/>
                <w:lang w:eastAsia="en-GB"/>
              </w:rPr>
              <w:t>servicing and inspection regimes</w:t>
            </w:r>
          </w:p>
        </w:tc>
        <w:tc>
          <w:tcPr>
            <w:tcW w:w="4785" w:type="dxa"/>
            <w:shd w:val="clear" w:color="auto" w:fill="E0E0E0"/>
            <w:tcMar>
              <w:top w:w="75" w:type="dxa"/>
              <w:left w:w="75" w:type="dxa"/>
              <w:bottom w:w="75" w:type="dxa"/>
              <w:right w:w="75" w:type="dxa"/>
            </w:tcMar>
            <w:hideMark/>
          </w:tcPr>
          <w:p w:rsidR="00180697" w:rsidRPr="00C44C28" w:rsidRDefault="00180697" w:rsidP="00180697">
            <w:pPr>
              <w:numPr>
                <w:ilvl w:val="0"/>
                <w:numId w:val="44"/>
              </w:numPr>
              <w:spacing w:before="100" w:beforeAutospacing="1" w:after="100" w:afterAutospacing="1"/>
              <w:ind w:left="435"/>
              <w:rPr>
                <w:rFonts w:cs="Arial"/>
                <w:sz w:val="18"/>
                <w:szCs w:val="18"/>
                <w:lang w:eastAsia="en-GB"/>
              </w:rPr>
            </w:pPr>
            <w:r w:rsidRPr="00C44C28">
              <w:rPr>
                <w:rFonts w:cs="Arial"/>
                <w:sz w:val="18"/>
                <w:szCs w:val="18"/>
                <w:lang w:eastAsia="en-GB"/>
              </w:rPr>
              <w:t>lost profits</w:t>
            </w:r>
          </w:p>
          <w:p w:rsidR="00180697" w:rsidRPr="00C44C28" w:rsidRDefault="00180697" w:rsidP="00180697">
            <w:pPr>
              <w:numPr>
                <w:ilvl w:val="0"/>
                <w:numId w:val="44"/>
              </w:numPr>
              <w:spacing w:before="100" w:beforeAutospacing="1" w:after="100" w:afterAutospacing="1"/>
              <w:ind w:left="435"/>
              <w:rPr>
                <w:rFonts w:cs="Arial"/>
                <w:sz w:val="18"/>
                <w:szCs w:val="18"/>
                <w:lang w:eastAsia="en-GB"/>
              </w:rPr>
            </w:pPr>
            <w:r w:rsidRPr="00C44C28">
              <w:rPr>
                <w:rFonts w:cs="Arial"/>
                <w:sz w:val="18"/>
                <w:szCs w:val="18"/>
                <w:lang w:eastAsia="en-GB"/>
              </w:rPr>
              <w:t>extra costs of overtime or sub-contracting</w:t>
            </w:r>
          </w:p>
          <w:p w:rsidR="00180697" w:rsidRPr="00C44C28" w:rsidRDefault="00180697" w:rsidP="00180697">
            <w:pPr>
              <w:numPr>
                <w:ilvl w:val="0"/>
                <w:numId w:val="44"/>
              </w:numPr>
              <w:spacing w:before="100" w:beforeAutospacing="1" w:after="100" w:afterAutospacing="1"/>
              <w:ind w:left="435"/>
              <w:rPr>
                <w:rFonts w:cs="Arial"/>
                <w:sz w:val="18"/>
                <w:szCs w:val="18"/>
                <w:lang w:eastAsia="en-GB"/>
              </w:rPr>
            </w:pPr>
            <w:r w:rsidRPr="00C44C28">
              <w:rPr>
                <w:rFonts w:cs="Arial"/>
                <w:sz w:val="18"/>
                <w:szCs w:val="18"/>
                <w:lang w:eastAsia="en-GB"/>
              </w:rPr>
              <w:t>costs associated with breakdown of equipment</w:t>
            </w:r>
          </w:p>
          <w:p w:rsidR="00180697" w:rsidRPr="00C44C28" w:rsidRDefault="00180697" w:rsidP="00180697">
            <w:pPr>
              <w:numPr>
                <w:ilvl w:val="0"/>
                <w:numId w:val="44"/>
              </w:numPr>
              <w:spacing w:before="100" w:beforeAutospacing="1" w:after="100" w:afterAutospacing="1"/>
              <w:ind w:left="435"/>
              <w:rPr>
                <w:rFonts w:cs="Arial"/>
                <w:sz w:val="18"/>
                <w:szCs w:val="18"/>
                <w:lang w:eastAsia="en-GB"/>
              </w:rPr>
            </w:pPr>
            <w:r w:rsidRPr="00C44C28">
              <w:rPr>
                <w:rFonts w:cs="Arial"/>
                <w:sz w:val="18"/>
                <w:szCs w:val="18"/>
                <w:lang w:eastAsia="en-GB"/>
              </w:rPr>
              <w:t xml:space="preserve">claims resulting from non-performance </w:t>
            </w:r>
          </w:p>
        </w:tc>
      </w:tr>
      <w:tr w:rsidR="00180697" w:rsidRPr="00C44C28" w:rsidTr="00CE0AAE">
        <w:trPr>
          <w:tblCellSpacing w:w="15" w:type="dxa"/>
        </w:trPr>
        <w:tc>
          <w:tcPr>
            <w:tcW w:w="4785" w:type="dxa"/>
            <w:shd w:val="clear" w:color="auto" w:fill="E0E0E0"/>
            <w:tcMar>
              <w:top w:w="75" w:type="dxa"/>
              <w:left w:w="75" w:type="dxa"/>
              <w:bottom w:w="75" w:type="dxa"/>
              <w:right w:w="75" w:type="dxa"/>
            </w:tcMar>
            <w:hideMark/>
          </w:tcPr>
          <w:p w:rsidR="00180697" w:rsidRPr="00C44C28" w:rsidRDefault="00180697" w:rsidP="00CE0AAE">
            <w:pPr>
              <w:spacing w:line="336" w:lineRule="atLeast"/>
              <w:rPr>
                <w:rFonts w:cs="Arial"/>
                <w:sz w:val="19"/>
                <w:szCs w:val="19"/>
                <w:lang w:eastAsia="en-GB"/>
              </w:rPr>
            </w:pPr>
            <w:r w:rsidRPr="00C44C28">
              <w:rPr>
                <w:rFonts w:cs="Arial"/>
                <w:b/>
                <w:bCs/>
                <w:sz w:val="19"/>
                <w:szCs w:val="19"/>
                <w:lang w:eastAsia="en-GB"/>
              </w:rPr>
              <w:t>End of life costs</w:t>
            </w:r>
          </w:p>
        </w:tc>
        <w:tc>
          <w:tcPr>
            <w:tcW w:w="4785" w:type="dxa"/>
            <w:shd w:val="clear" w:color="auto" w:fill="E0E0E0"/>
            <w:tcMar>
              <w:top w:w="75" w:type="dxa"/>
              <w:left w:w="75" w:type="dxa"/>
              <w:bottom w:w="75" w:type="dxa"/>
              <w:right w:w="75" w:type="dxa"/>
            </w:tcMar>
            <w:hideMark/>
          </w:tcPr>
          <w:p w:rsidR="00180697" w:rsidRPr="00C44C28" w:rsidRDefault="00180697" w:rsidP="00CE0AAE">
            <w:pPr>
              <w:spacing w:line="336" w:lineRule="atLeast"/>
              <w:rPr>
                <w:rFonts w:cs="Arial"/>
                <w:sz w:val="19"/>
                <w:szCs w:val="19"/>
                <w:lang w:eastAsia="en-GB"/>
              </w:rPr>
            </w:pPr>
          </w:p>
        </w:tc>
      </w:tr>
      <w:tr w:rsidR="00180697" w:rsidRPr="00C44C28" w:rsidTr="00CE0AAE">
        <w:trPr>
          <w:tblCellSpacing w:w="15" w:type="dxa"/>
        </w:trPr>
        <w:tc>
          <w:tcPr>
            <w:tcW w:w="4785" w:type="dxa"/>
            <w:shd w:val="clear" w:color="auto" w:fill="E0E0E0"/>
            <w:tcMar>
              <w:top w:w="75" w:type="dxa"/>
              <w:left w:w="75" w:type="dxa"/>
              <w:bottom w:w="75" w:type="dxa"/>
              <w:right w:w="75" w:type="dxa"/>
            </w:tcMar>
            <w:hideMark/>
          </w:tcPr>
          <w:p w:rsidR="00180697" w:rsidRPr="00C44C28" w:rsidRDefault="00180697" w:rsidP="00180697">
            <w:pPr>
              <w:numPr>
                <w:ilvl w:val="0"/>
                <w:numId w:val="45"/>
              </w:numPr>
              <w:spacing w:before="100" w:beforeAutospacing="1" w:after="100" w:afterAutospacing="1"/>
              <w:ind w:left="435"/>
              <w:rPr>
                <w:rFonts w:cs="Arial"/>
                <w:sz w:val="18"/>
                <w:szCs w:val="18"/>
                <w:lang w:eastAsia="en-GB"/>
              </w:rPr>
            </w:pPr>
            <w:r w:rsidRPr="00C44C28">
              <w:rPr>
                <w:rFonts w:cs="Arial"/>
                <w:sz w:val="18"/>
                <w:szCs w:val="18"/>
                <w:lang w:eastAsia="en-GB"/>
              </w:rPr>
              <w:t>safe disposal</w:t>
            </w:r>
          </w:p>
          <w:p w:rsidR="00180697" w:rsidRPr="00C44C28" w:rsidRDefault="00180697" w:rsidP="00180697">
            <w:pPr>
              <w:numPr>
                <w:ilvl w:val="0"/>
                <w:numId w:val="45"/>
              </w:numPr>
              <w:spacing w:before="100" w:beforeAutospacing="1" w:after="100" w:afterAutospacing="1"/>
              <w:ind w:left="435"/>
              <w:rPr>
                <w:rFonts w:cs="Arial"/>
                <w:sz w:val="18"/>
                <w:szCs w:val="18"/>
                <w:lang w:eastAsia="en-GB"/>
              </w:rPr>
            </w:pPr>
            <w:r w:rsidRPr="00C44C28">
              <w:rPr>
                <w:rFonts w:cs="Arial"/>
                <w:sz w:val="18"/>
                <w:szCs w:val="18"/>
                <w:lang w:eastAsia="en-GB"/>
              </w:rPr>
              <w:t>re-sale</w:t>
            </w:r>
          </w:p>
          <w:p w:rsidR="00180697" w:rsidRPr="00C44C28" w:rsidRDefault="00180697" w:rsidP="00180697">
            <w:pPr>
              <w:numPr>
                <w:ilvl w:val="0"/>
                <w:numId w:val="45"/>
              </w:numPr>
              <w:spacing w:before="100" w:beforeAutospacing="1" w:after="100" w:afterAutospacing="1"/>
              <w:ind w:left="435"/>
              <w:rPr>
                <w:rFonts w:cs="Arial"/>
                <w:sz w:val="18"/>
                <w:szCs w:val="18"/>
                <w:lang w:eastAsia="en-GB"/>
              </w:rPr>
            </w:pPr>
            <w:r w:rsidRPr="00C44C28">
              <w:rPr>
                <w:rFonts w:cs="Arial"/>
                <w:sz w:val="18"/>
                <w:szCs w:val="18"/>
                <w:lang w:eastAsia="en-GB"/>
              </w:rPr>
              <w:t>on-going liabilities</w:t>
            </w:r>
          </w:p>
          <w:p w:rsidR="00180697" w:rsidRPr="00C44C28" w:rsidRDefault="00180697" w:rsidP="00180697">
            <w:pPr>
              <w:numPr>
                <w:ilvl w:val="0"/>
                <w:numId w:val="45"/>
              </w:numPr>
              <w:spacing w:before="100" w:beforeAutospacing="1" w:after="100" w:afterAutospacing="1"/>
              <w:ind w:left="435"/>
              <w:rPr>
                <w:rFonts w:cs="Arial"/>
                <w:sz w:val="18"/>
                <w:szCs w:val="18"/>
                <w:lang w:eastAsia="en-GB"/>
              </w:rPr>
            </w:pPr>
            <w:r w:rsidRPr="00C44C28">
              <w:rPr>
                <w:rFonts w:cs="Arial"/>
                <w:sz w:val="18"/>
                <w:szCs w:val="18"/>
                <w:lang w:eastAsia="en-GB"/>
              </w:rPr>
              <w:t>decommissioning</w:t>
            </w:r>
          </w:p>
          <w:p w:rsidR="00180697" w:rsidRPr="00C44C28" w:rsidRDefault="00180697" w:rsidP="00180697">
            <w:pPr>
              <w:numPr>
                <w:ilvl w:val="0"/>
                <w:numId w:val="45"/>
              </w:numPr>
              <w:spacing w:before="100" w:beforeAutospacing="1" w:after="100" w:afterAutospacing="1"/>
              <w:ind w:left="435"/>
              <w:rPr>
                <w:rFonts w:cs="Arial"/>
                <w:sz w:val="18"/>
                <w:szCs w:val="18"/>
                <w:lang w:eastAsia="en-GB"/>
              </w:rPr>
            </w:pPr>
            <w:r w:rsidRPr="00C44C28">
              <w:rPr>
                <w:rFonts w:cs="Arial"/>
                <w:sz w:val="18"/>
                <w:szCs w:val="18"/>
                <w:lang w:eastAsia="en-GB"/>
              </w:rPr>
              <w:t>removal for sale or scrap</w:t>
            </w:r>
          </w:p>
          <w:p w:rsidR="00180697" w:rsidRPr="00C44C28" w:rsidRDefault="00180697" w:rsidP="00180697">
            <w:pPr>
              <w:numPr>
                <w:ilvl w:val="0"/>
                <w:numId w:val="45"/>
              </w:numPr>
              <w:spacing w:before="100" w:beforeAutospacing="1" w:after="100" w:afterAutospacing="1"/>
              <w:ind w:left="435"/>
              <w:rPr>
                <w:rFonts w:cs="Arial"/>
                <w:sz w:val="18"/>
                <w:szCs w:val="18"/>
                <w:lang w:eastAsia="en-GB"/>
              </w:rPr>
            </w:pPr>
            <w:r w:rsidRPr="00C44C28">
              <w:rPr>
                <w:rFonts w:cs="Arial"/>
                <w:sz w:val="18"/>
                <w:szCs w:val="18"/>
                <w:lang w:eastAsia="en-GB"/>
              </w:rPr>
              <w:t>re-instatement of land or buildings for alternative use</w:t>
            </w:r>
          </w:p>
        </w:tc>
        <w:tc>
          <w:tcPr>
            <w:tcW w:w="0" w:type="auto"/>
            <w:vAlign w:val="center"/>
            <w:hideMark/>
          </w:tcPr>
          <w:p w:rsidR="00180697" w:rsidRPr="00C44C28" w:rsidRDefault="00180697" w:rsidP="00CE0AAE">
            <w:pPr>
              <w:rPr>
                <w:lang w:eastAsia="en-GB"/>
              </w:rPr>
            </w:pPr>
          </w:p>
        </w:tc>
      </w:tr>
    </w:tbl>
    <w:p w:rsidR="00180697" w:rsidRPr="00C44C28" w:rsidRDefault="00180697" w:rsidP="00180697">
      <w:pPr>
        <w:rPr>
          <w:rFonts w:eastAsia="MS Mincho"/>
        </w:rPr>
      </w:pPr>
    </w:p>
    <w:p w:rsidR="00180697" w:rsidRDefault="00180697" w:rsidP="00180697">
      <w:pPr>
        <w:autoSpaceDE w:val="0"/>
        <w:autoSpaceDN w:val="0"/>
        <w:adjustRightInd w:val="0"/>
        <w:rPr>
          <w:rFonts w:eastAsiaTheme="minorEastAsia" w:cs="Arial"/>
          <w:b/>
          <w:bCs/>
        </w:rPr>
      </w:pPr>
    </w:p>
    <w:p w:rsidR="00B15F10" w:rsidRDefault="00B15F10" w:rsidP="00AA1D63">
      <w:pPr>
        <w:pStyle w:val="BasicParagraph"/>
        <w:suppressAutoHyphens/>
        <w:jc w:val="center"/>
        <w:rPr>
          <w:rFonts w:ascii="Verdana" w:hAnsi="Verdana"/>
          <w:sz w:val="22"/>
          <w:szCs w:val="22"/>
        </w:rPr>
      </w:pPr>
    </w:p>
    <w:sectPr w:rsidR="00B15F10" w:rsidSect="00B82E6A">
      <w:headerReference w:type="even" r:id="rId14"/>
      <w:headerReference w:type="default" r:id="rId15"/>
      <w:footerReference w:type="even" r:id="rId16"/>
      <w:footerReference w:type="default" r:id="rId17"/>
      <w:headerReference w:type="first" r:id="rId18"/>
      <w:footerReference w:type="first" r:id="rId19"/>
      <w:pgSz w:w="11899" w:h="16838"/>
      <w:pgMar w:top="852" w:right="936" w:bottom="1797" w:left="851"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FE2" w:rsidRDefault="000C5FE2">
      <w:r>
        <w:separator/>
      </w:r>
    </w:p>
  </w:endnote>
  <w:endnote w:type="continuationSeparator" w:id="0">
    <w:p w:rsidR="000C5FE2" w:rsidRDefault="000C5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418" w:rsidRDefault="004564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FE2" w:rsidRDefault="000C5FE2">
    <w:pPr>
      <w:pStyle w:val="Footer"/>
      <w:jc w:val="center"/>
    </w:pPr>
    <w:r>
      <w:fldChar w:fldCharType="begin"/>
    </w:r>
    <w:r>
      <w:instrText xml:space="preserve"> PAGE   \* MERGEFORMAT </w:instrText>
    </w:r>
    <w:r>
      <w:fldChar w:fldCharType="separate"/>
    </w:r>
    <w:r w:rsidR="00180697">
      <w:rPr>
        <w:noProof/>
      </w:rPr>
      <w:t>3</w:t>
    </w:r>
    <w:r>
      <w:rPr>
        <w:noProof/>
      </w:rPr>
      <w:fldChar w:fldCharType="end"/>
    </w:r>
  </w:p>
  <w:p w:rsidR="000C5FE2" w:rsidRDefault="000C5F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FE2" w:rsidRDefault="00180697" w:rsidP="00FB35FC">
    <w:pPr>
      <w:pStyle w:val="Footer"/>
      <w:spacing w:before="240"/>
      <w:ind w:hanging="1797"/>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90" type="#_x0000_t75" style="position:absolute;margin-left:-43.2pt;margin-top:-42.7pt;width:595.2pt;height:841.7pt;z-index:-251656192;mso-wrap-edited:f;mso-position-horizontal-relative:margin;mso-position-vertical-relative:margin" wrapcoords="-27 0 -27 21561 21600 21561 21600 0 -27 0">
          <v:imagedata r:id="rId1" o:title="FXPlus-HR-Template-Fal-UoE-AW"/>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FE2" w:rsidRDefault="000C5FE2">
      <w:r>
        <w:separator/>
      </w:r>
    </w:p>
  </w:footnote>
  <w:footnote w:type="continuationSeparator" w:id="0">
    <w:p w:rsidR="000C5FE2" w:rsidRDefault="000C5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FE2" w:rsidRDefault="000C5FE2">
    <w:pPr>
      <w:pStyle w:val="Header"/>
    </w:pPr>
    <w:r>
      <w:rPr>
        <w:noProof/>
        <w:lang w:eastAsia="en-GB"/>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7559040" cy="10689590"/>
          <wp:effectExtent l="0" t="0" r="0" b="0"/>
          <wp:wrapNone/>
          <wp:docPr id="48" name="Picture 4" descr="FXPlus-HR-Template-Fal-Uo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XPlus-HR-Template-Fal-UoE-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559040" cy="10689590"/>
          <wp:effectExtent l="0" t="0" r="0" b="0"/>
          <wp:wrapNone/>
          <wp:docPr id="47" name="Picture 3" descr="FXPlus-HR-Template-Fal-Uo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XPlus-HR-Template-Fal-UoE-A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7559040" cy="10689590"/>
          <wp:effectExtent l="0" t="0" r="0" b="0"/>
          <wp:wrapNone/>
          <wp:docPr id="46" name="Picture 2" descr="FXPlus-HR-Template-FU-Uo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XPlus-HR-Template-FU-UoE-A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7559040" cy="10689590"/>
          <wp:effectExtent l="0" t="0" r="0" b="0"/>
          <wp:wrapNone/>
          <wp:docPr id="45" name="Picture 1" descr="FXPlus-Letterhead-Above-FU-Uo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XPlus-Letterhead-Above-FU-UoE-A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7559040" cy="10689590"/>
          <wp:effectExtent l="0" t="0" r="0" b="0"/>
          <wp:wrapNone/>
          <wp:docPr id="44" name="Picture 22" descr="FXPlus-Letterhead-Above-FU-Uo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XPlus-Letterhead-Above-FU-UoE-A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418" w:rsidRDefault="004564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FE2" w:rsidRPr="00FB35FC" w:rsidRDefault="000C5FE2" w:rsidP="00301DC8">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44EC"/>
    <w:multiLevelType w:val="hybridMultilevel"/>
    <w:tmpl w:val="9DE269A6"/>
    <w:lvl w:ilvl="0" w:tplc="17989CDE">
      <w:start w:val="4"/>
      <w:numFmt w:val="bullet"/>
      <w:lvlText w:val="•"/>
      <w:lvlJc w:val="left"/>
      <w:pPr>
        <w:ind w:left="720" w:hanging="360"/>
      </w:pPr>
      <w:rPr>
        <w:rFonts w:ascii="Verdana" w:eastAsia="Times New Roman" w:hAnsi="Verdana" w:cs="Times New Roman"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25CF3"/>
    <w:multiLevelType w:val="multilevel"/>
    <w:tmpl w:val="38986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63A58"/>
    <w:multiLevelType w:val="hybridMultilevel"/>
    <w:tmpl w:val="04DCBA00"/>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3" w15:restartNumberingAfterBreak="0">
    <w:nsid w:val="052D33D6"/>
    <w:multiLevelType w:val="hybridMultilevel"/>
    <w:tmpl w:val="D32604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566862"/>
    <w:multiLevelType w:val="hybridMultilevel"/>
    <w:tmpl w:val="68DC1DBC"/>
    <w:lvl w:ilvl="0" w:tplc="0B168DD0">
      <w:start w:val="1"/>
      <w:numFmt w:val="bullet"/>
      <w:lvlText w:val="•"/>
      <w:lvlJc w:val="left"/>
      <w:pPr>
        <w:tabs>
          <w:tab w:val="num" w:pos="720"/>
        </w:tabs>
        <w:ind w:left="720" w:hanging="360"/>
      </w:pPr>
      <w:rPr>
        <w:rFonts w:ascii="Arial" w:hAnsi="Arial" w:hint="default"/>
      </w:rPr>
    </w:lvl>
    <w:lvl w:ilvl="1" w:tplc="D9287F84">
      <w:start w:val="1"/>
      <w:numFmt w:val="bullet"/>
      <w:lvlText w:val="•"/>
      <w:lvlJc w:val="left"/>
      <w:pPr>
        <w:tabs>
          <w:tab w:val="num" w:pos="1440"/>
        </w:tabs>
        <w:ind w:left="1440" w:hanging="360"/>
      </w:pPr>
      <w:rPr>
        <w:rFonts w:ascii="Arial" w:hAnsi="Arial" w:hint="default"/>
      </w:rPr>
    </w:lvl>
    <w:lvl w:ilvl="2" w:tplc="4F0AB828" w:tentative="1">
      <w:start w:val="1"/>
      <w:numFmt w:val="bullet"/>
      <w:lvlText w:val="•"/>
      <w:lvlJc w:val="left"/>
      <w:pPr>
        <w:tabs>
          <w:tab w:val="num" w:pos="2160"/>
        </w:tabs>
        <w:ind w:left="2160" w:hanging="360"/>
      </w:pPr>
      <w:rPr>
        <w:rFonts w:ascii="Arial" w:hAnsi="Arial" w:hint="default"/>
      </w:rPr>
    </w:lvl>
    <w:lvl w:ilvl="3" w:tplc="626099D2" w:tentative="1">
      <w:start w:val="1"/>
      <w:numFmt w:val="bullet"/>
      <w:lvlText w:val="•"/>
      <w:lvlJc w:val="left"/>
      <w:pPr>
        <w:tabs>
          <w:tab w:val="num" w:pos="2880"/>
        </w:tabs>
        <w:ind w:left="2880" w:hanging="360"/>
      </w:pPr>
      <w:rPr>
        <w:rFonts w:ascii="Arial" w:hAnsi="Arial" w:hint="default"/>
      </w:rPr>
    </w:lvl>
    <w:lvl w:ilvl="4" w:tplc="7CFA1438" w:tentative="1">
      <w:start w:val="1"/>
      <w:numFmt w:val="bullet"/>
      <w:lvlText w:val="•"/>
      <w:lvlJc w:val="left"/>
      <w:pPr>
        <w:tabs>
          <w:tab w:val="num" w:pos="3600"/>
        </w:tabs>
        <w:ind w:left="3600" w:hanging="360"/>
      </w:pPr>
      <w:rPr>
        <w:rFonts w:ascii="Arial" w:hAnsi="Arial" w:hint="default"/>
      </w:rPr>
    </w:lvl>
    <w:lvl w:ilvl="5" w:tplc="F16ECB68" w:tentative="1">
      <w:start w:val="1"/>
      <w:numFmt w:val="bullet"/>
      <w:lvlText w:val="•"/>
      <w:lvlJc w:val="left"/>
      <w:pPr>
        <w:tabs>
          <w:tab w:val="num" w:pos="4320"/>
        </w:tabs>
        <w:ind w:left="4320" w:hanging="360"/>
      </w:pPr>
      <w:rPr>
        <w:rFonts w:ascii="Arial" w:hAnsi="Arial" w:hint="default"/>
      </w:rPr>
    </w:lvl>
    <w:lvl w:ilvl="6" w:tplc="DA709D98" w:tentative="1">
      <w:start w:val="1"/>
      <w:numFmt w:val="bullet"/>
      <w:lvlText w:val="•"/>
      <w:lvlJc w:val="left"/>
      <w:pPr>
        <w:tabs>
          <w:tab w:val="num" w:pos="5040"/>
        </w:tabs>
        <w:ind w:left="5040" w:hanging="360"/>
      </w:pPr>
      <w:rPr>
        <w:rFonts w:ascii="Arial" w:hAnsi="Arial" w:hint="default"/>
      </w:rPr>
    </w:lvl>
    <w:lvl w:ilvl="7" w:tplc="47E8DE5C" w:tentative="1">
      <w:start w:val="1"/>
      <w:numFmt w:val="bullet"/>
      <w:lvlText w:val="•"/>
      <w:lvlJc w:val="left"/>
      <w:pPr>
        <w:tabs>
          <w:tab w:val="num" w:pos="5760"/>
        </w:tabs>
        <w:ind w:left="5760" w:hanging="360"/>
      </w:pPr>
      <w:rPr>
        <w:rFonts w:ascii="Arial" w:hAnsi="Arial" w:hint="default"/>
      </w:rPr>
    </w:lvl>
    <w:lvl w:ilvl="8" w:tplc="1DFCBDC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DF6214"/>
    <w:multiLevelType w:val="hybridMultilevel"/>
    <w:tmpl w:val="47D8952C"/>
    <w:lvl w:ilvl="0" w:tplc="06CC2D4E">
      <w:start w:val="1"/>
      <w:numFmt w:val="decimal"/>
      <w:lvlText w:val="%1."/>
      <w:lvlJc w:val="left"/>
      <w:pPr>
        <w:ind w:left="720" w:hanging="360"/>
      </w:pPr>
      <w:rPr>
        <w:rFonts w:ascii="Verdana" w:hAnsi="Verdana" w:hint="default"/>
        <w:color w:val="000000"/>
        <w:sz w:val="22"/>
        <w:szCs w:val="22"/>
      </w:rPr>
    </w:lvl>
    <w:lvl w:ilvl="1" w:tplc="1FFC9014">
      <w:start w:val="1"/>
      <w:numFmt w:val="lowerLetter"/>
      <w:lvlText w:val="%2."/>
      <w:lvlJc w:val="left"/>
      <w:pPr>
        <w:ind w:left="1440" w:hanging="360"/>
      </w:pPr>
      <w:rPr>
        <w:b w:val="0"/>
        <w:color w:val="auto"/>
        <w:sz w:val="18"/>
        <w:szCs w:val="18"/>
      </w:rPr>
    </w:lvl>
    <w:lvl w:ilvl="2" w:tplc="C38EBAD6">
      <w:start w:val="1"/>
      <w:numFmt w:val="lowerRoman"/>
      <w:lvlText w:val="%3."/>
      <w:lvlJc w:val="right"/>
      <w:pPr>
        <w:ind w:left="2160" w:hanging="180"/>
      </w:pPr>
      <w:rPr>
        <w:color w:val="auto"/>
      </w:rPr>
    </w:lvl>
    <w:lvl w:ilvl="3" w:tplc="24123F28">
      <w:start w:val="1"/>
      <w:numFmt w:val="decimal"/>
      <w:lvlText w:val="%4."/>
      <w:lvlJc w:val="left"/>
      <w:pPr>
        <w:ind w:left="2880" w:hanging="360"/>
      </w:pPr>
      <w:rPr>
        <w:color w:val="auto"/>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847F8A"/>
    <w:multiLevelType w:val="hybridMultilevel"/>
    <w:tmpl w:val="54247D96"/>
    <w:lvl w:ilvl="0" w:tplc="43E2996E">
      <w:start w:val="1"/>
      <w:numFmt w:val="bullet"/>
      <w:lvlText w:val="o"/>
      <w:lvlJc w:val="left"/>
      <w:pPr>
        <w:ind w:left="2160" w:hanging="360"/>
      </w:pPr>
      <w:rPr>
        <w:rFonts w:ascii="Courier New" w:hAnsi="Courier New" w:cs="Courier New" w:hint="default"/>
        <w:color w:val="000000"/>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5A8070F"/>
    <w:multiLevelType w:val="hybridMultilevel"/>
    <w:tmpl w:val="0E623F1C"/>
    <w:lvl w:ilvl="0" w:tplc="0809000F">
      <w:start w:val="1"/>
      <w:numFmt w:val="decimal"/>
      <w:lvlText w:val="%1."/>
      <w:lvlJc w:val="left"/>
      <w:pPr>
        <w:ind w:left="4471"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C679C0"/>
    <w:multiLevelType w:val="hybridMultilevel"/>
    <w:tmpl w:val="16F2A4BA"/>
    <w:lvl w:ilvl="0" w:tplc="08090001">
      <w:start w:val="1"/>
      <w:numFmt w:val="bullet"/>
      <w:lvlText w:val=""/>
      <w:lvlJc w:val="left"/>
      <w:pPr>
        <w:ind w:left="1488" w:hanging="360"/>
      </w:pPr>
      <w:rPr>
        <w:rFonts w:ascii="Symbol" w:hAnsi="Symbol" w:hint="default"/>
      </w:rPr>
    </w:lvl>
    <w:lvl w:ilvl="1" w:tplc="08090003">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9" w15:restartNumberingAfterBreak="0">
    <w:nsid w:val="179F594C"/>
    <w:multiLevelType w:val="multilevel"/>
    <w:tmpl w:val="ABB02C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val="0"/>
        <w:sz w:val="20"/>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8A5150D"/>
    <w:multiLevelType w:val="hybridMultilevel"/>
    <w:tmpl w:val="99362916"/>
    <w:lvl w:ilvl="0" w:tplc="BBC27472">
      <w:start w:val="1"/>
      <w:numFmt w:val="bullet"/>
      <w:lvlText w:val="•"/>
      <w:lvlJc w:val="left"/>
      <w:pPr>
        <w:tabs>
          <w:tab w:val="num" w:pos="1080"/>
        </w:tabs>
        <w:ind w:left="1080" w:hanging="360"/>
      </w:pPr>
      <w:rPr>
        <w:rFonts w:ascii="Arial" w:hAnsi="Arial" w:hint="default"/>
      </w:rPr>
    </w:lvl>
    <w:lvl w:ilvl="1" w:tplc="B334406E">
      <w:start w:val="238"/>
      <w:numFmt w:val="bullet"/>
      <w:lvlText w:val="•"/>
      <w:lvlJc w:val="left"/>
      <w:pPr>
        <w:tabs>
          <w:tab w:val="num" w:pos="1800"/>
        </w:tabs>
        <w:ind w:left="1800" w:hanging="360"/>
      </w:pPr>
      <w:rPr>
        <w:rFonts w:ascii="Arial" w:hAnsi="Arial" w:hint="default"/>
      </w:rPr>
    </w:lvl>
    <w:lvl w:ilvl="2" w:tplc="0A9AF360" w:tentative="1">
      <w:start w:val="1"/>
      <w:numFmt w:val="bullet"/>
      <w:lvlText w:val="•"/>
      <w:lvlJc w:val="left"/>
      <w:pPr>
        <w:tabs>
          <w:tab w:val="num" w:pos="2520"/>
        </w:tabs>
        <w:ind w:left="2520" w:hanging="360"/>
      </w:pPr>
      <w:rPr>
        <w:rFonts w:ascii="Arial" w:hAnsi="Arial" w:hint="default"/>
      </w:rPr>
    </w:lvl>
    <w:lvl w:ilvl="3" w:tplc="6DA4A162" w:tentative="1">
      <w:start w:val="1"/>
      <w:numFmt w:val="bullet"/>
      <w:lvlText w:val="•"/>
      <w:lvlJc w:val="left"/>
      <w:pPr>
        <w:tabs>
          <w:tab w:val="num" w:pos="3240"/>
        </w:tabs>
        <w:ind w:left="3240" w:hanging="360"/>
      </w:pPr>
      <w:rPr>
        <w:rFonts w:ascii="Arial" w:hAnsi="Arial" w:hint="default"/>
      </w:rPr>
    </w:lvl>
    <w:lvl w:ilvl="4" w:tplc="C1046B58" w:tentative="1">
      <w:start w:val="1"/>
      <w:numFmt w:val="bullet"/>
      <w:lvlText w:val="•"/>
      <w:lvlJc w:val="left"/>
      <w:pPr>
        <w:tabs>
          <w:tab w:val="num" w:pos="3960"/>
        </w:tabs>
        <w:ind w:left="3960" w:hanging="360"/>
      </w:pPr>
      <w:rPr>
        <w:rFonts w:ascii="Arial" w:hAnsi="Arial" w:hint="default"/>
      </w:rPr>
    </w:lvl>
    <w:lvl w:ilvl="5" w:tplc="9ED60742" w:tentative="1">
      <w:start w:val="1"/>
      <w:numFmt w:val="bullet"/>
      <w:lvlText w:val="•"/>
      <w:lvlJc w:val="left"/>
      <w:pPr>
        <w:tabs>
          <w:tab w:val="num" w:pos="4680"/>
        </w:tabs>
        <w:ind w:left="4680" w:hanging="360"/>
      </w:pPr>
      <w:rPr>
        <w:rFonts w:ascii="Arial" w:hAnsi="Arial" w:hint="default"/>
      </w:rPr>
    </w:lvl>
    <w:lvl w:ilvl="6" w:tplc="BB5682C2" w:tentative="1">
      <w:start w:val="1"/>
      <w:numFmt w:val="bullet"/>
      <w:lvlText w:val="•"/>
      <w:lvlJc w:val="left"/>
      <w:pPr>
        <w:tabs>
          <w:tab w:val="num" w:pos="5400"/>
        </w:tabs>
        <w:ind w:left="5400" w:hanging="360"/>
      </w:pPr>
      <w:rPr>
        <w:rFonts w:ascii="Arial" w:hAnsi="Arial" w:hint="default"/>
      </w:rPr>
    </w:lvl>
    <w:lvl w:ilvl="7" w:tplc="B26682A4" w:tentative="1">
      <w:start w:val="1"/>
      <w:numFmt w:val="bullet"/>
      <w:lvlText w:val="•"/>
      <w:lvlJc w:val="left"/>
      <w:pPr>
        <w:tabs>
          <w:tab w:val="num" w:pos="6120"/>
        </w:tabs>
        <w:ind w:left="6120" w:hanging="360"/>
      </w:pPr>
      <w:rPr>
        <w:rFonts w:ascii="Arial" w:hAnsi="Arial" w:hint="default"/>
      </w:rPr>
    </w:lvl>
    <w:lvl w:ilvl="8" w:tplc="361E9A2E" w:tentative="1">
      <w:start w:val="1"/>
      <w:numFmt w:val="bullet"/>
      <w:lvlText w:val="•"/>
      <w:lvlJc w:val="left"/>
      <w:pPr>
        <w:tabs>
          <w:tab w:val="num" w:pos="6840"/>
        </w:tabs>
        <w:ind w:left="6840" w:hanging="360"/>
      </w:pPr>
      <w:rPr>
        <w:rFonts w:ascii="Arial" w:hAnsi="Arial" w:hint="default"/>
      </w:rPr>
    </w:lvl>
  </w:abstractNum>
  <w:abstractNum w:abstractNumId="11" w15:restartNumberingAfterBreak="0">
    <w:nsid w:val="1B442383"/>
    <w:multiLevelType w:val="multilevel"/>
    <w:tmpl w:val="39D2751E"/>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sz w:val="20"/>
        <w:szCs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BF23984"/>
    <w:multiLevelType w:val="hybridMultilevel"/>
    <w:tmpl w:val="137A8ECC"/>
    <w:lvl w:ilvl="0" w:tplc="6060DBBA">
      <w:start w:val="1"/>
      <w:numFmt w:val="decimal"/>
      <w:lvlText w:val="%1."/>
      <w:lvlJc w:val="left"/>
      <w:pPr>
        <w:ind w:left="1080" w:hanging="360"/>
      </w:pPr>
      <w:rPr>
        <w:rFonts w:cs="Aria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17A7409"/>
    <w:multiLevelType w:val="hybridMultilevel"/>
    <w:tmpl w:val="BE3C918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24981FC8"/>
    <w:multiLevelType w:val="hybridMultilevel"/>
    <w:tmpl w:val="137A8ECC"/>
    <w:lvl w:ilvl="0" w:tplc="6060DBBA">
      <w:start w:val="1"/>
      <w:numFmt w:val="decimal"/>
      <w:lvlText w:val="%1."/>
      <w:lvlJc w:val="left"/>
      <w:pPr>
        <w:ind w:left="1080" w:hanging="360"/>
      </w:pPr>
      <w:rPr>
        <w:rFonts w:cs="Aria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4AD444F"/>
    <w:multiLevelType w:val="hybridMultilevel"/>
    <w:tmpl w:val="7FDEC51E"/>
    <w:lvl w:ilvl="0" w:tplc="B980E454">
      <w:start w:val="1"/>
      <w:numFmt w:val="bullet"/>
      <w:lvlText w:val="•"/>
      <w:lvlJc w:val="left"/>
      <w:pPr>
        <w:tabs>
          <w:tab w:val="num" w:pos="1080"/>
        </w:tabs>
        <w:ind w:left="1080" w:hanging="360"/>
      </w:pPr>
      <w:rPr>
        <w:rFonts w:ascii="Arial" w:hAnsi="Arial" w:hint="default"/>
      </w:rPr>
    </w:lvl>
    <w:lvl w:ilvl="1" w:tplc="226CE956" w:tentative="1">
      <w:start w:val="1"/>
      <w:numFmt w:val="bullet"/>
      <w:lvlText w:val="•"/>
      <w:lvlJc w:val="left"/>
      <w:pPr>
        <w:tabs>
          <w:tab w:val="num" w:pos="1800"/>
        </w:tabs>
        <w:ind w:left="1800" w:hanging="360"/>
      </w:pPr>
      <w:rPr>
        <w:rFonts w:ascii="Arial" w:hAnsi="Arial" w:hint="default"/>
      </w:rPr>
    </w:lvl>
    <w:lvl w:ilvl="2" w:tplc="4EA0DFB2" w:tentative="1">
      <w:start w:val="1"/>
      <w:numFmt w:val="bullet"/>
      <w:lvlText w:val="•"/>
      <w:lvlJc w:val="left"/>
      <w:pPr>
        <w:tabs>
          <w:tab w:val="num" w:pos="2520"/>
        </w:tabs>
        <w:ind w:left="2520" w:hanging="360"/>
      </w:pPr>
      <w:rPr>
        <w:rFonts w:ascii="Arial" w:hAnsi="Arial" w:hint="default"/>
      </w:rPr>
    </w:lvl>
    <w:lvl w:ilvl="3" w:tplc="490243D0" w:tentative="1">
      <w:start w:val="1"/>
      <w:numFmt w:val="bullet"/>
      <w:lvlText w:val="•"/>
      <w:lvlJc w:val="left"/>
      <w:pPr>
        <w:tabs>
          <w:tab w:val="num" w:pos="3240"/>
        </w:tabs>
        <w:ind w:left="3240" w:hanging="360"/>
      </w:pPr>
      <w:rPr>
        <w:rFonts w:ascii="Arial" w:hAnsi="Arial" w:hint="default"/>
      </w:rPr>
    </w:lvl>
    <w:lvl w:ilvl="4" w:tplc="0ABE905E" w:tentative="1">
      <w:start w:val="1"/>
      <w:numFmt w:val="bullet"/>
      <w:lvlText w:val="•"/>
      <w:lvlJc w:val="left"/>
      <w:pPr>
        <w:tabs>
          <w:tab w:val="num" w:pos="3960"/>
        </w:tabs>
        <w:ind w:left="3960" w:hanging="360"/>
      </w:pPr>
      <w:rPr>
        <w:rFonts w:ascii="Arial" w:hAnsi="Arial" w:hint="default"/>
      </w:rPr>
    </w:lvl>
    <w:lvl w:ilvl="5" w:tplc="D66C8C98" w:tentative="1">
      <w:start w:val="1"/>
      <w:numFmt w:val="bullet"/>
      <w:lvlText w:val="•"/>
      <w:lvlJc w:val="left"/>
      <w:pPr>
        <w:tabs>
          <w:tab w:val="num" w:pos="4680"/>
        </w:tabs>
        <w:ind w:left="4680" w:hanging="360"/>
      </w:pPr>
      <w:rPr>
        <w:rFonts w:ascii="Arial" w:hAnsi="Arial" w:hint="default"/>
      </w:rPr>
    </w:lvl>
    <w:lvl w:ilvl="6" w:tplc="2E62F136" w:tentative="1">
      <w:start w:val="1"/>
      <w:numFmt w:val="bullet"/>
      <w:lvlText w:val="•"/>
      <w:lvlJc w:val="left"/>
      <w:pPr>
        <w:tabs>
          <w:tab w:val="num" w:pos="5400"/>
        </w:tabs>
        <w:ind w:left="5400" w:hanging="360"/>
      </w:pPr>
      <w:rPr>
        <w:rFonts w:ascii="Arial" w:hAnsi="Arial" w:hint="default"/>
      </w:rPr>
    </w:lvl>
    <w:lvl w:ilvl="7" w:tplc="3E9EC73A" w:tentative="1">
      <w:start w:val="1"/>
      <w:numFmt w:val="bullet"/>
      <w:lvlText w:val="•"/>
      <w:lvlJc w:val="left"/>
      <w:pPr>
        <w:tabs>
          <w:tab w:val="num" w:pos="6120"/>
        </w:tabs>
        <w:ind w:left="6120" w:hanging="360"/>
      </w:pPr>
      <w:rPr>
        <w:rFonts w:ascii="Arial" w:hAnsi="Arial" w:hint="default"/>
      </w:rPr>
    </w:lvl>
    <w:lvl w:ilvl="8" w:tplc="8E6C5CE6" w:tentative="1">
      <w:start w:val="1"/>
      <w:numFmt w:val="bullet"/>
      <w:lvlText w:val="•"/>
      <w:lvlJc w:val="left"/>
      <w:pPr>
        <w:tabs>
          <w:tab w:val="num" w:pos="6840"/>
        </w:tabs>
        <w:ind w:left="6840" w:hanging="360"/>
      </w:pPr>
      <w:rPr>
        <w:rFonts w:ascii="Arial" w:hAnsi="Arial" w:hint="default"/>
      </w:rPr>
    </w:lvl>
  </w:abstractNum>
  <w:abstractNum w:abstractNumId="16" w15:restartNumberingAfterBreak="0">
    <w:nsid w:val="280F78BF"/>
    <w:multiLevelType w:val="hybridMultilevel"/>
    <w:tmpl w:val="04BA976A"/>
    <w:lvl w:ilvl="0" w:tplc="659EDC1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89638FB"/>
    <w:multiLevelType w:val="hybridMultilevel"/>
    <w:tmpl w:val="68120F76"/>
    <w:lvl w:ilvl="0" w:tplc="7D00D89A">
      <w:start w:val="1"/>
      <w:numFmt w:val="bullet"/>
      <w:lvlText w:val="•"/>
      <w:lvlJc w:val="left"/>
      <w:pPr>
        <w:tabs>
          <w:tab w:val="num" w:pos="1440"/>
        </w:tabs>
        <w:ind w:left="1440" w:hanging="360"/>
      </w:pPr>
      <w:rPr>
        <w:rFonts w:ascii="Arial" w:hAnsi="Arial" w:hint="default"/>
      </w:rPr>
    </w:lvl>
    <w:lvl w:ilvl="1" w:tplc="3CE8F820" w:tentative="1">
      <w:start w:val="1"/>
      <w:numFmt w:val="bullet"/>
      <w:lvlText w:val="•"/>
      <w:lvlJc w:val="left"/>
      <w:pPr>
        <w:tabs>
          <w:tab w:val="num" w:pos="2160"/>
        </w:tabs>
        <w:ind w:left="2160" w:hanging="360"/>
      </w:pPr>
      <w:rPr>
        <w:rFonts w:ascii="Arial" w:hAnsi="Arial" w:hint="default"/>
      </w:rPr>
    </w:lvl>
    <w:lvl w:ilvl="2" w:tplc="9F58718E" w:tentative="1">
      <w:start w:val="1"/>
      <w:numFmt w:val="bullet"/>
      <w:lvlText w:val="•"/>
      <w:lvlJc w:val="left"/>
      <w:pPr>
        <w:tabs>
          <w:tab w:val="num" w:pos="2880"/>
        </w:tabs>
        <w:ind w:left="2880" w:hanging="360"/>
      </w:pPr>
      <w:rPr>
        <w:rFonts w:ascii="Arial" w:hAnsi="Arial" w:hint="default"/>
      </w:rPr>
    </w:lvl>
    <w:lvl w:ilvl="3" w:tplc="BD446B22" w:tentative="1">
      <w:start w:val="1"/>
      <w:numFmt w:val="bullet"/>
      <w:lvlText w:val="•"/>
      <w:lvlJc w:val="left"/>
      <w:pPr>
        <w:tabs>
          <w:tab w:val="num" w:pos="3600"/>
        </w:tabs>
        <w:ind w:left="3600" w:hanging="360"/>
      </w:pPr>
      <w:rPr>
        <w:rFonts w:ascii="Arial" w:hAnsi="Arial" w:hint="default"/>
      </w:rPr>
    </w:lvl>
    <w:lvl w:ilvl="4" w:tplc="5AB091AE" w:tentative="1">
      <w:start w:val="1"/>
      <w:numFmt w:val="bullet"/>
      <w:lvlText w:val="•"/>
      <w:lvlJc w:val="left"/>
      <w:pPr>
        <w:tabs>
          <w:tab w:val="num" w:pos="4320"/>
        </w:tabs>
        <w:ind w:left="4320" w:hanging="360"/>
      </w:pPr>
      <w:rPr>
        <w:rFonts w:ascii="Arial" w:hAnsi="Arial" w:hint="default"/>
      </w:rPr>
    </w:lvl>
    <w:lvl w:ilvl="5" w:tplc="5B72AF5A" w:tentative="1">
      <w:start w:val="1"/>
      <w:numFmt w:val="bullet"/>
      <w:lvlText w:val="•"/>
      <w:lvlJc w:val="left"/>
      <w:pPr>
        <w:tabs>
          <w:tab w:val="num" w:pos="5040"/>
        </w:tabs>
        <w:ind w:left="5040" w:hanging="360"/>
      </w:pPr>
      <w:rPr>
        <w:rFonts w:ascii="Arial" w:hAnsi="Arial" w:hint="default"/>
      </w:rPr>
    </w:lvl>
    <w:lvl w:ilvl="6" w:tplc="AB0EE164" w:tentative="1">
      <w:start w:val="1"/>
      <w:numFmt w:val="bullet"/>
      <w:lvlText w:val="•"/>
      <w:lvlJc w:val="left"/>
      <w:pPr>
        <w:tabs>
          <w:tab w:val="num" w:pos="5760"/>
        </w:tabs>
        <w:ind w:left="5760" w:hanging="360"/>
      </w:pPr>
      <w:rPr>
        <w:rFonts w:ascii="Arial" w:hAnsi="Arial" w:hint="default"/>
      </w:rPr>
    </w:lvl>
    <w:lvl w:ilvl="7" w:tplc="774AB09E" w:tentative="1">
      <w:start w:val="1"/>
      <w:numFmt w:val="bullet"/>
      <w:lvlText w:val="•"/>
      <w:lvlJc w:val="left"/>
      <w:pPr>
        <w:tabs>
          <w:tab w:val="num" w:pos="6480"/>
        </w:tabs>
        <w:ind w:left="6480" w:hanging="360"/>
      </w:pPr>
      <w:rPr>
        <w:rFonts w:ascii="Arial" w:hAnsi="Arial" w:hint="default"/>
      </w:rPr>
    </w:lvl>
    <w:lvl w:ilvl="8" w:tplc="0E344822" w:tentative="1">
      <w:start w:val="1"/>
      <w:numFmt w:val="bullet"/>
      <w:lvlText w:val="•"/>
      <w:lvlJc w:val="left"/>
      <w:pPr>
        <w:tabs>
          <w:tab w:val="num" w:pos="7200"/>
        </w:tabs>
        <w:ind w:left="7200" w:hanging="360"/>
      </w:pPr>
      <w:rPr>
        <w:rFonts w:ascii="Arial" w:hAnsi="Arial" w:hint="default"/>
      </w:rPr>
    </w:lvl>
  </w:abstractNum>
  <w:abstractNum w:abstractNumId="18" w15:restartNumberingAfterBreak="0">
    <w:nsid w:val="2A3D1162"/>
    <w:multiLevelType w:val="hybridMultilevel"/>
    <w:tmpl w:val="E3D2731C"/>
    <w:lvl w:ilvl="0" w:tplc="F214A6D8">
      <w:start w:val="1"/>
      <w:numFmt w:val="bullet"/>
      <w:lvlText w:val="•"/>
      <w:lvlJc w:val="left"/>
      <w:pPr>
        <w:ind w:left="720" w:hanging="360"/>
      </w:pPr>
      <w:rPr>
        <w:rFonts w:ascii="Verdana" w:hAnsi="Verdana" w:hint="default"/>
        <w:color w:val="000000"/>
        <w:sz w:val="22"/>
        <w:szCs w:val="22"/>
      </w:rPr>
    </w:lvl>
    <w:lvl w:ilvl="1" w:tplc="43E2996E">
      <w:start w:val="1"/>
      <w:numFmt w:val="bullet"/>
      <w:lvlText w:val="o"/>
      <w:lvlJc w:val="left"/>
      <w:pPr>
        <w:ind w:left="1440" w:hanging="360"/>
      </w:pPr>
      <w:rPr>
        <w:rFonts w:ascii="Courier New" w:hAnsi="Courier New" w:cs="Courier New" w:hint="default"/>
        <w:color w:val="00000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6342B3"/>
    <w:multiLevelType w:val="multilevel"/>
    <w:tmpl w:val="3524F3CE"/>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354257"/>
      </w:rPr>
    </w:lvl>
    <w:lvl w:ilvl="2">
      <w:start w:val="1"/>
      <w:numFmt w:val="decimal"/>
      <w:isLgl/>
      <w:lvlText w:val="%1.%2.%3"/>
      <w:lvlJc w:val="left"/>
      <w:pPr>
        <w:ind w:left="1080" w:hanging="720"/>
      </w:pPr>
      <w:rPr>
        <w:rFonts w:hint="default"/>
        <w:color w:val="354257"/>
      </w:rPr>
    </w:lvl>
    <w:lvl w:ilvl="3">
      <w:start w:val="1"/>
      <w:numFmt w:val="decimal"/>
      <w:isLgl/>
      <w:lvlText w:val="%1.%2.%3.%4"/>
      <w:lvlJc w:val="left"/>
      <w:pPr>
        <w:ind w:left="1440" w:hanging="1080"/>
      </w:pPr>
      <w:rPr>
        <w:rFonts w:hint="default"/>
        <w:color w:val="354257"/>
      </w:rPr>
    </w:lvl>
    <w:lvl w:ilvl="4">
      <w:start w:val="1"/>
      <w:numFmt w:val="decimal"/>
      <w:isLgl/>
      <w:lvlText w:val="%1.%2.%3.%4.%5"/>
      <w:lvlJc w:val="left"/>
      <w:pPr>
        <w:ind w:left="1800" w:hanging="1440"/>
      </w:pPr>
      <w:rPr>
        <w:rFonts w:hint="default"/>
        <w:color w:val="354257"/>
      </w:rPr>
    </w:lvl>
    <w:lvl w:ilvl="5">
      <w:start w:val="1"/>
      <w:numFmt w:val="decimal"/>
      <w:isLgl/>
      <w:lvlText w:val="%1.%2.%3.%4.%5.%6"/>
      <w:lvlJc w:val="left"/>
      <w:pPr>
        <w:ind w:left="1800" w:hanging="1440"/>
      </w:pPr>
      <w:rPr>
        <w:rFonts w:hint="default"/>
        <w:color w:val="354257"/>
      </w:rPr>
    </w:lvl>
    <w:lvl w:ilvl="6">
      <w:start w:val="1"/>
      <w:numFmt w:val="decimal"/>
      <w:isLgl/>
      <w:lvlText w:val="%1.%2.%3.%4.%5.%6.%7"/>
      <w:lvlJc w:val="left"/>
      <w:pPr>
        <w:ind w:left="2160" w:hanging="1800"/>
      </w:pPr>
      <w:rPr>
        <w:rFonts w:hint="default"/>
        <w:color w:val="354257"/>
      </w:rPr>
    </w:lvl>
    <w:lvl w:ilvl="7">
      <w:start w:val="1"/>
      <w:numFmt w:val="decimal"/>
      <w:isLgl/>
      <w:lvlText w:val="%1.%2.%3.%4.%5.%6.%7.%8"/>
      <w:lvlJc w:val="left"/>
      <w:pPr>
        <w:ind w:left="2520" w:hanging="2160"/>
      </w:pPr>
      <w:rPr>
        <w:rFonts w:hint="default"/>
        <w:color w:val="354257"/>
      </w:rPr>
    </w:lvl>
    <w:lvl w:ilvl="8">
      <w:start w:val="1"/>
      <w:numFmt w:val="decimal"/>
      <w:isLgl/>
      <w:lvlText w:val="%1.%2.%3.%4.%5.%6.%7.%8.%9"/>
      <w:lvlJc w:val="left"/>
      <w:pPr>
        <w:ind w:left="2520" w:hanging="2160"/>
      </w:pPr>
      <w:rPr>
        <w:rFonts w:hint="default"/>
        <w:color w:val="354257"/>
      </w:rPr>
    </w:lvl>
  </w:abstractNum>
  <w:abstractNum w:abstractNumId="20" w15:restartNumberingAfterBreak="0">
    <w:nsid w:val="31720EC2"/>
    <w:multiLevelType w:val="hybridMultilevel"/>
    <w:tmpl w:val="ABDA512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1" w15:restartNumberingAfterBreak="0">
    <w:nsid w:val="34B54A06"/>
    <w:multiLevelType w:val="multilevel"/>
    <w:tmpl w:val="23A4A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CA7635"/>
    <w:multiLevelType w:val="hybridMultilevel"/>
    <w:tmpl w:val="58A64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E156EB"/>
    <w:multiLevelType w:val="hybridMultilevel"/>
    <w:tmpl w:val="85E64C5A"/>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24" w15:restartNumberingAfterBreak="0">
    <w:nsid w:val="3FCD69C3"/>
    <w:multiLevelType w:val="multilevel"/>
    <w:tmpl w:val="4DF05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4F6819"/>
    <w:multiLevelType w:val="hybridMultilevel"/>
    <w:tmpl w:val="55E239F2"/>
    <w:lvl w:ilvl="0" w:tplc="43E2996E">
      <w:start w:val="1"/>
      <w:numFmt w:val="bullet"/>
      <w:lvlText w:val="o"/>
      <w:lvlJc w:val="left"/>
      <w:pPr>
        <w:ind w:left="1440" w:hanging="360"/>
      </w:pPr>
      <w:rPr>
        <w:rFonts w:ascii="Courier New" w:hAnsi="Courier New" w:cs="Courier New"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6B0DB9"/>
    <w:multiLevelType w:val="hybridMultilevel"/>
    <w:tmpl w:val="137A8ECC"/>
    <w:lvl w:ilvl="0" w:tplc="6060DBBA">
      <w:start w:val="1"/>
      <w:numFmt w:val="decimal"/>
      <w:lvlText w:val="%1."/>
      <w:lvlJc w:val="left"/>
      <w:pPr>
        <w:ind w:left="1080" w:hanging="360"/>
      </w:pPr>
      <w:rPr>
        <w:rFonts w:cs="Aria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154561F"/>
    <w:multiLevelType w:val="multilevel"/>
    <w:tmpl w:val="39A015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1CD7701"/>
    <w:multiLevelType w:val="hybridMultilevel"/>
    <w:tmpl w:val="7698245A"/>
    <w:lvl w:ilvl="0" w:tplc="08090001">
      <w:start w:val="1"/>
      <w:numFmt w:val="bullet"/>
      <w:lvlText w:val=""/>
      <w:lvlJc w:val="left"/>
      <w:pPr>
        <w:ind w:left="1260" w:hanging="360"/>
      </w:pPr>
      <w:rPr>
        <w:rFonts w:ascii="Symbol" w:hAnsi="Symbol" w:hint="default"/>
      </w:rPr>
    </w:lvl>
    <w:lvl w:ilvl="1" w:tplc="08090003">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9" w15:restartNumberingAfterBreak="0">
    <w:nsid w:val="52EF57F2"/>
    <w:multiLevelType w:val="multilevel"/>
    <w:tmpl w:val="2E641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5526E4"/>
    <w:multiLevelType w:val="hybridMultilevel"/>
    <w:tmpl w:val="597ED184"/>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31" w15:restartNumberingAfterBreak="0">
    <w:nsid w:val="53AF28BA"/>
    <w:multiLevelType w:val="hybridMultilevel"/>
    <w:tmpl w:val="413E5AB4"/>
    <w:lvl w:ilvl="0" w:tplc="43E2996E">
      <w:start w:val="1"/>
      <w:numFmt w:val="bullet"/>
      <w:lvlText w:val="o"/>
      <w:lvlJc w:val="left"/>
      <w:pPr>
        <w:ind w:left="1440" w:hanging="360"/>
      </w:pPr>
      <w:rPr>
        <w:rFonts w:ascii="Courier New" w:hAnsi="Courier New" w:cs="Courier New"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B3207C"/>
    <w:multiLevelType w:val="hybridMultilevel"/>
    <w:tmpl w:val="1D42BFE0"/>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33" w15:restartNumberingAfterBreak="0">
    <w:nsid w:val="56316F10"/>
    <w:multiLevelType w:val="hybridMultilevel"/>
    <w:tmpl w:val="F118CFB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4846F8E"/>
    <w:multiLevelType w:val="hybridMultilevel"/>
    <w:tmpl w:val="15A48A40"/>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5" w15:restartNumberingAfterBreak="0">
    <w:nsid w:val="6C413972"/>
    <w:multiLevelType w:val="hybridMultilevel"/>
    <w:tmpl w:val="72BE72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02633C0"/>
    <w:multiLevelType w:val="hybridMultilevel"/>
    <w:tmpl w:val="F96E7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C97538"/>
    <w:multiLevelType w:val="hybridMultilevel"/>
    <w:tmpl w:val="49D627DE"/>
    <w:lvl w:ilvl="0" w:tplc="08090001">
      <w:start w:val="1"/>
      <w:numFmt w:val="bullet"/>
      <w:lvlText w:val=""/>
      <w:lvlJc w:val="left"/>
      <w:pPr>
        <w:ind w:left="1260" w:hanging="360"/>
      </w:pPr>
      <w:rPr>
        <w:rFonts w:ascii="Symbol" w:hAnsi="Symbol" w:hint="default"/>
      </w:rPr>
    </w:lvl>
    <w:lvl w:ilvl="1" w:tplc="08090001">
      <w:start w:val="1"/>
      <w:numFmt w:val="bullet"/>
      <w:lvlText w:val=""/>
      <w:lvlJc w:val="left"/>
      <w:pPr>
        <w:ind w:left="1350" w:hanging="360"/>
      </w:pPr>
      <w:rPr>
        <w:rFonts w:ascii="Symbol" w:hAnsi="Symbol"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8" w15:restartNumberingAfterBreak="0">
    <w:nsid w:val="737E6838"/>
    <w:multiLevelType w:val="hybridMultilevel"/>
    <w:tmpl w:val="68064070"/>
    <w:lvl w:ilvl="0" w:tplc="5FDE63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BA6E09"/>
    <w:multiLevelType w:val="hybridMultilevel"/>
    <w:tmpl w:val="E4E47B5C"/>
    <w:lvl w:ilvl="0" w:tplc="DC7E7F12">
      <w:start w:val="2"/>
      <w:numFmt w:val="decimal"/>
      <w:lvlText w:val="%1."/>
      <w:lvlJc w:val="left"/>
      <w:pPr>
        <w:ind w:left="1070" w:hanging="360"/>
      </w:pPr>
      <w:rPr>
        <w:rFonts w:hint="default"/>
        <w:b/>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40" w15:restartNumberingAfterBreak="0">
    <w:nsid w:val="74175DDB"/>
    <w:multiLevelType w:val="hybridMultilevel"/>
    <w:tmpl w:val="DFDE06B8"/>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41" w15:restartNumberingAfterBreak="0">
    <w:nsid w:val="7B04154F"/>
    <w:multiLevelType w:val="hybridMultilevel"/>
    <w:tmpl w:val="53A09B2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2" w15:restartNumberingAfterBreak="0">
    <w:nsid w:val="7B2F7E30"/>
    <w:multiLevelType w:val="multilevel"/>
    <w:tmpl w:val="77AC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73042A"/>
    <w:multiLevelType w:val="multilevel"/>
    <w:tmpl w:val="D54ED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892435"/>
    <w:multiLevelType w:val="hybridMultilevel"/>
    <w:tmpl w:val="63A0755E"/>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num w:numId="1">
    <w:abstractNumId w:val="38"/>
  </w:num>
  <w:num w:numId="2">
    <w:abstractNumId w:val="22"/>
  </w:num>
  <w:num w:numId="3">
    <w:abstractNumId w:val="35"/>
  </w:num>
  <w:num w:numId="4">
    <w:abstractNumId w:val="3"/>
  </w:num>
  <w:num w:numId="5">
    <w:abstractNumId w:val="39"/>
  </w:num>
  <w:num w:numId="6">
    <w:abstractNumId w:val="19"/>
  </w:num>
  <w:num w:numId="7">
    <w:abstractNumId w:val="23"/>
  </w:num>
  <w:num w:numId="8">
    <w:abstractNumId w:val="28"/>
  </w:num>
  <w:num w:numId="9">
    <w:abstractNumId w:val="37"/>
  </w:num>
  <w:num w:numId="10">
    <w:abstractNumId w:val="34"/>
  </w:num>
  <w:num w:numId="11">
    <w:abstractNumId w:val="32"/>
  </w:num>
  <w:num w:numId="12">
    <w:abstractNumId w:val="40"/>
  </w:num>
  <w:num w:numId="13">
    <w:abstractNumId w:val="20"/>
  </w:num>
  <w:num w:numId="14">
    <w:abstractNumId w:val="44"/>
  </w:num>
  <w:num w:numId="15">
    <w:abstractNumId w:val="2"/>
  </w:num>
  <w:num w:numId="16">
    <w:abstractNumId w:val="30"/>
  </w:num>
  <w:num w:numId="17">
    <w:abstractNumId w:val="7"/>
  </w:num>
  <w:num w:numId="18">
    <w:abstractNumId w:val="36"/>
  </w:num>
  <w:num w:numId="19">
    <w:abstractNumId w:val="8"/>
  </w:num>
  <w:num w:numId="20">
    <w:abstractNumId w:val="4"/>
  </w:num>
  <w:num w:numId="21">
    <w:abstractNumId w:val="17"/>
  </w:num>
  <w:num w:numId="22">
    <w:abstractNumId w:val="15"/>
  </w:num>
  <w:num w:numId="23">
    <w:abstractNumId w:val="41"/>
  </w:num>
  <w:num w:numId="24">
    <w:abstractNumId w:val="16"/>
  </w:num>
  <w:num w:numId="25">
    <w:abstractNumId w:val="12"/>
  </w:num>
  <w:num w:numId="26">
    <w:abstractNumId w:val="10"/>
  </w:num>
  <w:num w:numId="27">
    <w:abstractNumId w:val="13"/>
  </w:num>
  <w:num w:numId="28">
    <w:abstractNumId w:val="33"/>
  </w:num>
  <w:num w:numId="29">
    <w:abstractNumId w:val="26"/>
  </w:num>
  <w:num w:numId="30">
    <w:abstractNumId w:val="14"/>
  </w:num>
  <w:num w:numId="31">
    <w:abstractNumId w:val="5"/>
  </w:num>
  <w:num w:numId="32">
    <w:abstractNumId w:val="18"/>
  </w:num>
  <w:num w:numId="33">
    <w:abstractNumId w:val="0"/>
  </w:num>
  <w:num w:numId="34">
    <w:abstractNumId w:val="27"/>
  </w:num>
  <w:num w:numId="35">
    <w:abstractNumId w:val="31"/>
  </w:num>
  <w:num w:numId="36">
    <w:abstractNumId w:val="6"/>
  </w:num>
  <w:num w:numId="37">
    <w:abstractNumId w:val="25"/>
  </w:num>
  <w:num w:numId="38">
    <w:abstractNumId w:val="9"/>
  </w:num>
  <w:num w:numId="39">
    <w:abstractNumId w:val="11"/>
  </w:num>
  <w:num w:numId="40">
    <w:abstractNumId w:val="21"/>
  </w:num>
  <w:num w:numId="41">
    <w:abstractNumId w:val="42"/>
  </w:num>
  <w:num w:numId="42">
    <w:abstractNumId w:val="43"/>
  </w:num>
  <w:num w:numId="43">
    <w:abstractNumId w:val="29"/>
  </w:num>
  <w:num w:numId="44">
    <w:abstractNumId w:val="1"/>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1"/>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10C"/>
    <w:rsid w:val="000042E7"/>
    <w:rsid w:val="00014615"/>
    <w:rsid w:val="0001562A"/>
    <w:rsid w:val="000159C5"/>
    <w:rsid w:val="00022AE8"/>
    <w:rsid w:val="0002558C"/>
    <w:rsid w:val="00034AC9"/>
    <w:rsid w:val="000350E3"/>
    <w:rsid w:val="00044755"/>
    <w:rsid w:val="000453DC"/>
    <w:rsid w:val="00045F66"/>
    <w:rsid w:val="00046A3B"/>
    <w:rsid w:val="00070E58"/>
    <w:rsid w:val="00085F4E"/>
    <w:rsid w:val="0009313F"/>
    <w:rsid w:val="00094601"/>
    <w:rsid w:val="000A2579"/>
    <w:rsid w:val="000B412A"/>
    <w:rsid w:val="000C5FE2"/>
    <w:rsid w:val="000D593A"/>
    <w:rsid w:val="000E18FC"/>
    <w:rsid w:val="000F12F0"/>
    <w:rsid w:val="000F628F"/>
    <w:rsid w:val="001030BE"/>
    <w:rsid w:val="00121383"/>
    <w:rsid w:val="00150159"/>
    <w:rsid w:val="001577EF"/>
    <w:rsid w:val="00162442"/>
    <w:rsid w:val="00162C79"/>
    <w:rsid w:val="001662F7"/>
    <w:rsid w:val="0017358A"/>
    <w:rsid w:val="00180697"/>
    <w:rsid w:val="00183B67"/>
    <w:rsid w:val="001841D2"/>
    <w:rsid w:val="00187F1F"/>
    <w:rsid w:val="00193D9F"/>
    <w:rsid w:val="00196EF5"/>
    <w:rsid w:val="001A5767"/>
    <w:rsid w:val="001A6B2B"/>
    <w:rsid w:val="001B0CC9"/>
    <w:rsid w:val="001B343B"/>
    <w:rsid w:val="001D3A87"/>
    <w:rsid w:val="001D40E4"/>
    <w:rsid w:val="001D4485"/>
    <w:rsid w:val="001D6750"/>
    <w:rsid w:val="001E21BB"/>
    <w:rsid w:val="001E2D40"/>
    <w:rsid w:val="00205C69"/>
    <w:rsid w:val="00205EF5"/>
    <w:rsid w:val="0021318C"/>
    <w:rsid w:val="002165B4"/>
    <w:rsid w:val="00220515"/>
    <w:rsid w:val="002366F8"/>
    <w:rsid w:val="00244574"/>
    <w:rsid w:val="00253D05"/>
    <w:rsid w:val="002707F5"/>
    <w:rsid w:val="00274A87"/>
    <w:rsid w:val="002769B0"/>
    <w:rsid w:val="00282CEC"/>
    <w:rsid w:val="00283637"/>
    <w:rsid w:val="00283DD7"/>
    <w:rsid w:val="0029192F"/>
    <w:rsid w:val="002923AA"/>
    <w:rsid w:val="00294457"/>
    <w:rsid w:val="002C6149"/>
    <w:rsid w:val="002E5AF6"/>
    <w:rsid w:val="002F351E"/>
    <w:rsid w:val="00300563"/>
    <w:rsid w:val="00301DC8"/>
    <w:rsid w:val="00301FA8"/>
    <w:rsid w:val="003177B7"/>
    <w:rsid w:val="0032091A"/>
    <w:rsid w:val="00335E0F"/>
    <w:rsid w:val="00355393"/>
    <w:rsid w:val="003578A9"/>
    <w:rsid w:val="0036112D"/>
    <w:rsid w:val="00362125"/>
    <w:rsid w:val="0036443A"/>
    <w:rsid w:val="003665DD"/>
    <w:rsid w:val="00370CB8"/>
    <w:rsid w:val="00383D73"/>
    <w:rsid w:val="00387307"/>
    <w:rsid w:val="003A42FC"/>
    <w:rsid w:val="003A5143"/>
    <w:rsid w:val="003A6E17"/>
    <w:rsid w:val="003C1F55"/>
    <w:rsid w:val="003C2BA4"/>
    <w:rsid w:val="003D21BB"/>
    <w:rsid w:val="00403746"/>
    <w:rsid w:val="0041324D"/>
    <w:rsid w:val="00431F60"/>
    <w:rsid w:val="0044202B"/>
    <w:rsid w:val="004528E3"/>
    <w:rsid w:val="0045540D"/>
    <w:rsid w:val="00456418"/>
    <w:rsid w:val="00461A65"/>
    <w:rsid w:val="004641F9"/>
    <w:rsid w:val="004665C8"/>
    <w:rsid w:val="00490299"/>
    <w:rsid w:val="00491131"/>
    <w:rsid w:val="0049746C"/>
    <w:rsid w:val="004B2718"/>
    <w:rsid w:val="004E0B5D"/>
    <w:rsid w:val="004E4744"/>
    <w:rsid w:val="004F033B"/>
    <w:rsid w:val="004F0FD6"/>
    <w:rsid w:val="004F50A2"/>
    <w:rsid w:val="00504A2C"/>
    <w:rsid w:val="00505571"/>
    <w:rsid w:val="005164C2"/>
    <w:rsid w:val="005252D2"/>
    <w:rsid w:val="00530AE3"/>
    <w:rsid w:val="00533C0B"/>
    <w:rsid w:val="0053776C"/>
    <w:rsid w:val="00543AC7"/>
    <w:rsid w:val="00584129"/>
    <w:rsid w:val="005846EF"/>
    <w:rsid w:val="00590610"/>
    <w:rsid w:val="00591BD4"/>
    <w:rsid w:val="00595BAD"/>
    <w:rsid w:val="005A3DDC"/>
    <w:rsid w:val="005A586E"/>
    <w:rsid w:val="005B52FE"/>
    <w:rsid w:val="005B6631"/>
    <w:rsid w:val="005B71A0"/>
    <w:rsid w:val="005D27F2"/>
    <w:rsid w:val="005D2AEE"/>
    <w:rsid w:val="005D3162"/>
    <w:rsid w:val="005E3FBF"/>
    <w:rsid w:val="005E4854"/>
    <w:rsid w:val="005E759E"/>
    <w:rsid w:val="005F082C"/>
    <w:rsid w:val="00605D84"/>
    <w:rsid w:val="00610EF4"/>
    <w:rsid w:val="006157F5"/>
    <w:rsid w:val="0063020E"/>
    <w:rsid w:val="00634222"/>
    <w:rsid w:val="00645F57"/>
    <w:rsid w:val="0064705D"/>
    <w:rsid w:val="006505D7"/>
    <w:rsid w:val="006573F7"/>
    <w:rsid w:val="006645E1"/>
    <w:rsid w:val="006700D6"/>
    <w:rsid w:val="00671ADC"/>
    <w:rsid w:val="00682C05"/>
    <w:rsid w:val="00690B95"/>
    <w:rsid w:val="0069731D"/>
    <w:rsid w:val="006B4721"/>
    <w:rsid w:val="006C3992"/>
    <w:rsid w:val="006D0C81"/>
    <w:rsid w:val="006D47EE"/>
    <w:rsid w:val="006E34D7"/>
    <w:rsid w:val="00704F87"/>
    <w:rsid w:val="007163CB"/>
    <w:rsid w:val="00737036"/>
    <w:rsid w:val="007440DE"/>
    <w:rsid w:val="007500FB"/>
    <w:rsid w:val="00761A91"/>
    <w:rsid w:val="007637EF"/>
    <w:rsid w:val="00775373"/>
    <w:rsid w:val="00782917"/>
    <w:rsid w:val="007909FF"/>
    <w:rsid w:val="007923E1"/>
    <w:rsid w:val="007964A1"/>
    <w:rsid w:val="007A1644"/>
    <w:rsid w:val="007A283F"/>
    <w:rsid w:val="007B2380"/>
    <w:rsid w:val="007B5759"/>
    <w:rsid w:val="007B6B67"/>
    <w:rsid w:val="007D17DB"/>
    <w:rsid w:val="007D1AD0"/>
    <w:rsid w:val="007D1C77"/>
    <w:rsid w:val="007E1625"/>
    <w:rsid w:val="007E5A5F"/>
    <w:rsid w:val="007E5AE0"/>
    <w:rsid w:val="007F1BC3"/>
    <w:rsid w:val="007F5E47"/>
    <w:rsid w:val="00805466"/>
    <w:rsid w:val="0082035B"/>
    <w:rsid w:val="008207FF"/>
    <w:rsid w:val="00846451"/>
    <w:rsid w:val="008518BE"/>
    <w:rsid w:val="00852769"/>
    <w:rsid w:val="008537AD"/>
    <w:rsid w:val="00861C8F"/>
    <w:rsid w:val="00865B5D"/>
    <w:rsid w:val="00875D63"/>
    <w:rsid w:val="008A1AA5"/>
    <w:rsid w:val="008B0436"/>
    <w:rsid w:val="008C6CA3"/>
    <w:rsid w:val="008D1BAE"/>
    <w:rsid w:val="008D5F1B"/>
    <w:rsid w:val="008D779B"/>
    <w:rsid w:val="008E285B"/>
    <w:rsid w:val="008E4F88"/>
    <w:rsid w:val="008E7602"/>
    <w:rsid w:val="008F0847"/>
    <w:rsid w:val="008F2BE8"/>
    <w:rsid w:val="009205AF"/>
    <w:rsid w:val="0093413B"/>
    <w:rsid w:val="00947908"/>
    <w:rsid w:val="00957342"/>
    <w:rsid w:val="009634B3"/>
    <w:rsid w:val="00964300"/>
    <w:rsid w:val="0097138D"/>
    <w:rsid w:val="00971F11"/>
    <w:rsid w:val="00975C09"/>
    <w:rsid w:val="00980B94"/>
    <w:rsid w:val="00995448"/>
    <w:rsid w:val="009B13BA"/>
    <w:rsid w:val="009B4646"/>
    <w:rsid w:val="009C031F"/>
    <w:rsid w:val="009C7671"/>
    <w:rsid w:val="009D11C1"/>
    <w:rsid w:val="009E3A0D"/>
    <w:rsid w:val="009F04B7"/>
    <w:rsid w:val="009F6F8C"/>
    <w:rsid w:val="00A02968"/>
    <w:rsid w:val="00A0385E"/>
    <w:rsid w:val="00A04FD4"/>
    <w:rsid w:val="00A054F4"/>
    <w:rsid w:val="00A068D3"/>
    <w:rsid w:val="00A1374A"/>
    <w:rsid w:val="00A1385D"/>
    <w:rsid w:val="00A20620"/>
    <w:rsid w:val="00A2489C"/>
    <w:rsid w:val="00A673A3"/>
    <w:rsid w:val="00A67423"/>
    <w:rsid w:val="00A86936"/>
    <w:rsid w:val="00A91D54"/>
    <w:rsid w:val="00A939DA"/>
    <w:rsid w:val="00AA18DB"/>
    <w:rsid w:val="00AA1D63"/>
    <w:rsid w:val="00AA628C"/>
    <w:rsid w:val="00AC23F1"/>
    <w:rsid w:val="00AC6C54"/>
    <w:rsid w:val="00AC74ED"/>
    <w:rsid w:val="00AD3ED2"/>
    <w:rsid w:val="00AE6329"/>
    <w:rsid w:val="00AF06AE"/>
    <w:rsid w:val="00AF1566"/>
    <w:rsid w:val="00B0001C"/>
    <w:rsid w:val="00B065FF"/>
    <w:rsid w:val="00B12726"/>
    <w:rsid w:val="00B1380E"/>
    <w:rsid w:val="00B14422"/>
    <w:rsid w:val="00B144F3"/>
    <w:rsid w:val="00B15F10"/>
    <w:rsid w:val="00B34D4C"/>
    <w:rsid w:val="00B353CF"/>
    <w:rsid w:val="00B36DEA"/>
    <w:rsid w:val="00B41F0D"/>
    <w:rsid w:val="00B4284D"/>
    <w:rsid w:val="00B4359E"/>
    <w:rsid w:val="00B46626"/>
    <w:rsid w:val="00B50338"/>
    <w:rsid w:val="00B51B7A"/>
    <w:rsid w:val="00B652BD"/>
    <w:rsid w:val="00B6654A"/>
    <w:rsid w:val="00B700D7"/>
    <w:rsid w:val="00B7141C"/>
    <w:rsid w:val="00B759C6"/>
    <w:rsid w:val="00B80EB0"/>
    <w:rsid w:val="00B82E6A"/>
    <w:rsid w:val="00B84752"/>
    <w:rsid w:val="00B8737D"/>
    <w:rsid w:val="00BA7A2F"/>
    <w:rsid w:val="00BB5944"/>
    <w:rsid w:val="00BB772C"/>
    <w:rsid w:val="00BC648A"/>
    <w:rsid w:val="00BD2C6B"/>
    <w:rsid w:val="00BD4388"/>
    <w:rsid w:val="00BD601E"/>
    <w:rsid w:val="00BE28F3"/>
    <w:rsid w:val="00BE6EAF"/>
    <w:rsid w:val="00BF6120"/>
    <w:rsid w:val="00BF62BE"/>
    <w:rsid w:val="00C05196"/>
    <w:rsid w:val="00C164A2"/>
    <w:rsid w:val="00C16735"/>
    <w:rsid w:val="00C22791"/>
    <w:rsid w:val="00C265DF"/>
    <w:rsid w:val="00C32950"/>
    <w:rsid w:val="00C61CA4"/>
    <w:rsid w:val="00C71D8C"/>
    <w:rsid w:val="00C85608"/>
    <w:rsid w:val="00C90F65"/>
    <w:rsid w:val="00C93399"/>
    <w:rsid w:val="00CA0A7A"/>
    <w:rsid w:val="00CB0AC2"/>
    <w:rsid w:val="00CB1D2C"/>
    <w:rsid w:val="00CB6A60"/>
    <w:rsid w:val="00CC5546"/>
    <w:rsid w:val="00CC6DE6"/>
    <w:rsid w:val="00CD05F3"/>
    <w:rsid w:val="00CF0169"/>
    <w:rsid w:val="00CF2D1E"/>
    <w:rsid w:val="00CF6BAE"/>
    <w:rsid w:val="00D037E0"/>
    <w:rsid w:val="00D04607"/>
    <w:rsid w:val="00D10B66"/>
    <w:rsid w:val="00D2364F"/>
    <w:rsid w:val="00D24D8F"/>
    <w:rsid w:val="00D40291"/>
    <w:rsid w:val="00D40659"/>
    <w:rsid w:val="00D4407E"/>
    <w:rsid w:val="00D468DB"/>
    <w:rsid w:val="00D52A2C"/>
    <w:rsid w:val="00D559AD"/>
    <w:rsid w:val="00D57FD5"/>
    <w:rsid w:val="00D61B67"/>
    <w:rsid w:val="00D63589"/>
    <w:rsid w:val="00D761A3"/>
    <w:rsid w:val="00D8121B"/>
    <w:rsid w:val="00D813FA"/>
    <w:rsid w:val="00D85DA0"/>
    <w:rsid w:val="00D95381"/>
    <w:rsid w:val="00DB210C"/>
    <w:rsid w:val="00DB3DF9"/>
    <w:rsid w:val="00DB5EF0"/>
    <w:rsid w:val="00DB5F54"/>
    <w:rsid w:val="00DB72D8"/>
    <w:rsid w:val="00DC395B"/>
    <w:rsid w:val="00DC71A5"/>
    <w:rsid w:val="00DC7CB9"/>
    <w:rsid w:val="00DE039B"/>
    <w:rsid w:val="00DE3669"/>
    <w:rsid w:val="00DE6ABC"/>
    <w:rsid w:val="00E0756C"/>
    <w:rsid w:val="00E107E1"/>
    <w:rsid w:val="00E13487"/>
    <w:rsid w:val="00E2400B"/>
    <w:rsid w:val="00E31E6D"/>
    <w:rsid w:val="00E41059"/>
    <w:rsid w:val="00E45B6E"/>
    <w:rsid w:val="00E53305"/>
    <w:rsid w:val="00E56E62"/>
    <w:rsid w:val="00E6152C"/>
    <w:rsid w:val="00E6525E"/>
    <w:rsid w:val="00E65A47"/>
    <w:rsid w:val="00E70509"/>
    <w:rsid w:val="00E820F9"/>
    <w:rsid w:val="00E87E50"/>
    <w:rsid w:val="00EA20F8"/>
    <w:rsid w:val="00EB4B9B"/>
    <w:rsid w:val="00EB59C8"/>
    <w:rsid w:val="00EB5C13"/>
    <w:rsid w:val="00EB703C"/>
    <w:rsid w:val="00EC4823"/>
    <w:rsid w:val="00ED0A22"/>
    <w:rsid w:val="00ED3F8A"/>
    <w:rsid w:val="00EE2511"/>
    <w:rsid w:val="00EE6FE6"/>
    <w:rsid w:val="00EE704F"/>
    <w:rsid w:val="00F01E12"/>
    <w:rsid w:val="00F1547E"/>
    <w:rsid w:val="00F27B94"/>
    <w:rsid w:val="00F34EDA"/>
    <w:rsid w:val="00F35049"/>
    <w:rsid w:val="00F40CAD"/>
    <w:rsid w:val="00F41DCB"/>
    <w:rsid w:val="00F44758"/>
    <w:rsid w:val="00F47217"/>
    <w:rsid w:val="00F50854"/>
    <w:rsid w:val="00F51B90"/>
    <w:rsid w:val="00F54020"/>
    <w:rsid w:val="00F55555"/>
    <w:rsid w:val="00F56876"/>
    <w:rsid w:val="00F64B62"/>
    <w:rsid w:val="00F67480"/>
    <w:rsid w:val="00F73F8D"/>
    <w:rsid w:val="00F74F37"/>
    <w:rsid w:val="00F76440"/>
    <w:rsid w:val="00F77DF0"/>
    <w:rsid w:val="00F8200B"/>
    <w:rsid w:val="00F850F3"/>
    <w:rsid w:val="00F904A1"/>
    <w:rsid w:val="00F910A7"/>
    <w:rsid w:val="00F970E8"/>
    <w:rsid w:val="00FA5DCB"/>
    <w:rsid w:val="00FB35FC"/>
    <w:rsid w:val="00FC30D3"/>
    <w:rsid w:val="00FC3135"/>
    <w:rsid w:val="00FC4AA5"/>
    <w:rsid w:val="00FC4CC1"/>
    <w:rsid w:val="00FD463C"/>
    <w:rsid w:val="00FD5D85"/>
    <w:rsid w:val="00FD5E90"/>
    <w:rsid w:val="00FE1C3E"/>
    <w:rsid w:val="00FE2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1"/>
    <o:shapelayout v:ext="edit">
      <o:idmap v:ext="edit" data="1"/>
    </o:shapelayout>
  </w:shapeDefaults>
  <w:decimalSymbol w:val="."/>
  <w:listSeparator w:val=","/>
  <w14:defaultImageDpi w14:val="330"/>
  <w15:docId w15:val="{A6FAD412-D041-408E-A2BB-A57E1888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imes New Roman" w:hAnsi="Verdan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AC9"/>
    <w:rPr>
      <w:color w:val="000000"/>
      <w:lang w:eastAsia="en-US"/>
    </w:rPr>
  </w:style>
  <w:style w:type="paragraph" w:styleId="Heading1">
    <w:name w:val="heading 1"/>
    <w:basedOn w:val="Normal"/>
    <w:next w:val="Normal"/>
    <w:link w:val="Heading1Char"/>
    <w:uiPriority w:val="9"/>
    <w:qFormat/>
    <w:rsid w:val="00F910A7"/>
    <w:pPr>
      <w:keepNext/>
      <w:keepLines/>
      <w:spacing w:before="480"/>
      <w:outlineLvl w:val="0"/>
    </w:pPr>
    <w:rPr>
      <w:rFonts w:ascii="Cambria" w:hAnsi="Cambria"/>
      <w:b/>
      <w:bCs/>
      <w:color w:val="365F91"/>
      <w:sz w:val="28"/>
      <w:szCs w:val="28"/>
    </w:rPr>
  </w:style>
  <w:style w:type="paragraph" w:styleId="Heading3">
    <w:name w:val="heading 3"/>
    <w:basedOn w:val="Normal"/>
    <w:next w:val="Normal"/>
    <w:link w:val="Heading3Char"/>
    <w:uiPriority w:val="9"/>
    <w:semiHidden/>
    <w:unhideWhenUsed/>
    <w:qFormat/>
    <w:rsid w:val="00DC71A5"/>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rPr>
      <w:sz w:val="22"/>
    </w:rPr>
  </w:style>
  <w:style w:type="paragraph" w:customStyle="1" w:styleId="BasicParagraph">
    <w:name w:val="[Basic Paragraph]"/>
    <w:basedOn w:val="Normal"/>
    <w:pPr>
      <w:widowControl w:val="0"/>
      <w:autoSpaceDE w:val="0"/>
      <w:autoSpaceDN w:val="0"/>
      <w:adjustRightInd w:val="0"/>
      <w:spacing w:line="288" w:lineRule="auto"/>
      <w:textAlignment w:val="center"/>
    </w:pPr>
    <w:rPr>
      <w:rFonts w:ascii="Times-Roman" w:hAnsi="Times-Roman"/>
    </w:rPr>
  </w:style>
  <w:style w:type="character" w:styleId="Hyperlink">
    <w:name w:val="Hyperlink"/>
    <w:uiPriority w:val="99"/>
    <w:unhideWhenUsed/>
    <w:rsid w:val="00F47217"/>
    <w:rPr>
      <w:color w:val="0000FF"/>
      <w:u w:val="single"/>
    </w:rPr>
  </w:style>
  <w:style w:type="character" w:styleId="FollowedHyperlink">
    <w:name w:val="FollowedHyperlink"/>
    <w:uiPriority w:val="99"/>
    <w:semiHidden/>
    <w:unhideWhenUsed/>
    <w:rsid w:val="00F47217"/>
    <w:rPr>
      <w:color w:val="800080"/>
      <w:u w:val="single"/>
    </w:rPr>
  </w:style>
  <w:style w:type="paragraph" w:styleId="ListParagraph">
    <w:name w:val="List Paragraph"/>
    <w:basedOn w:val="Normal"/>
    <w:uiPriority w:val="34"/>
    <w:qFormat/>
    <w:rsid w:val="00CD05F3"/>
    <w:pPr>
      <w:ind w:left="720"/>
      <w:contextualSpacing/>
    </w:pPr>
    <w:rPr>
      <w:rFonts w:ascii="Times" w:eastAsia="Times" w:hAnsi="Times"/>
      <w:color w:val="auto"/>
      <w:sz w:val="24"/>
      <w:lang w:eastAsia="en-GB"/>
    </w:rPr>
  </w:style>
  <w:style w:type="character" w:customStyle="1" w:styleId="HeaderChar">
    <w:name w:val="Header Char"/>
    <w:link w:val="Header"/>
    <w:rsid w:val="00DC71A5"/>
    <w:rPr>
      <w:color w:val="000000"/>
      <w:lang w:eastAsia="en-US"/>
    </w:rPr>
  </w:style>
  <w:style w:type="paragraph" w:customStyle="1" w:styleId="Heading">
    <w:name w:val="Heading"/>
    <w:basedOn w:val="Heading3"/>
    <w:rsid w:val="00DC71A5"/>
    <w:pPr>
      <w:keepNext w:val="0"/>
      <w:keepLines w:val="0"/>
      <w:spacing w:before="0" w:line="260" w:lineRule="exact"/>
    </w:pPr>
    <w:rPr>
      <w:rFonts w:ascii="Arial Black" w:eastAsia="Times" w:hAnsi="Arial Black"/>
      <w:b w:val="0"/>
      <w:bCs w:val="0"/>
      <w:color w:val="auto"/>
      <w:sz w:val="26"/>
    </w:rPr>
  </w:style>
  <w:style w:type="paragraph" w:customStyle="1" w:styleId="Text">
    <w:name w:val="Text"/>
    <w:basedOn w:val="Normal"/>
    <w:rsid w:val="00DC71A5"/>
    <w:rPr>
      <w:rFonts w:ascii="Arial" w:eastAsia="Times" w:hAnsi="Arial"/>
      <w:color w:val="auto"/>
      <w:sz w:val="22"/>
    </w:rPr>
  </w:style>
  <w:style w:type="paragraph" w:styleId="PlainText">
    <w:name w:val="Plain Text"/>
    <w:basedOn w:val="Normal"/>
    <w:link w:val="PlainTextChar"/>
    <w:unhideWhenUsed/>
    <w:rsid w:val="00DC71A5"/>
    <w:rPr>
      <w:rFonts w:ascii="Consolas" w:eastAsia="Calibri" w:hAnsi="Consolas"/>
      <w:color w:val="auto"/>
      <w:sz w:val="21"/>
      <w:szCs w:val="21"/>
    </w:rPr>
  </w:style>
  <w:style w:type="character" w:customStyle="1" w:styleId="PlainTextChar">
    <w:name w:val="Plain Text Char"/>
    <w:link w:val="PlainText"/>
    <w:rsid w:val="00DC71A5"/>
    <w:rPr>
      <w:rFonts w:ascii="Consolas" w:eastAsia="Calibri" w:hAnsi="Consolas"/>
      <w:sz w:val="21"/>
      <w:szCs w:val="21"/>
      <w:lang w:eastAsia="en-US"/>
    </w:rPr>
  </w:style>
  <w:style w:type="paragraph" w:customStyle="1" w:styleId="Subheading">
    <w:name w:val="Subheading"/>
    <w:basedOn w:val="Heading"/>
    <w:next w:val="Text"/>
    <w:rsid w:val="00DC71A5"/>
    <w:rPr>
      <w:rFonts w:ascii="Arial" w:hAnsi="Arial"/>
      <w:b/>
      <w:sz w:val="22"/>
    </w:rPr>
  </w:style>
  <w:style w:type="paragraph" w:styleId="NoSpacing">
    <w:name w:val="No Spacing"/>
    <w:uiPriority w:val="1"/>
    <w:qFormat/>
    <w:rsid w:val="00DC71A5"/>
    <w:rPr>
      <w:rFonts w:ascii="Calibri" w:hAnsi="Calibri"/>
      <w:sz w:val="22"/>
      <w:szCs w:val="22"/>
    </w:rPr>
  </w:style>
  <w:style w:type="paragraph" w:customStyle="1" w:styleId="FALLetter">
    <w:name w:val="FAL Letter"/>
    <w:basedOn w:val="Normal"/>
    <w:rsid w:val="00DC71A5"/>
    <w:pPr>
      <w:spacing w:line="260" w:lineRule="exact"/>
      <w:ind w:left="-108" w:right="-249"/>
    </w:pPr>
    <w:rPr>
      <w:rFonts w:ascii="Arial" w:eastAsia="Times" w:hAnsi="Arial"/>
      <w:color w:val="auto"/>
      <w:szCs w:val="22"/>
    </w:rPr>
  </w:style>
  <w:style w:type="character" w:customStyle="1" w:styleId="Heading3Char">
    <w:name w:val="Heading 3 Char"/>
    <w:link w:val="Heading3"/>
    <w:uiPriority w:val="9"/>
    <w:semiHidden/>
    <w:rsid w:val="00DC71A5"/>
    <w:rPr>
      <w:rFonts w:ascii="Cambria" w:eastAsia="Times New Roman" w:hAnsi="Cambria" w:cs="Times New Roman"/>
      <w:b/>
      <w:bCs/>
      <w:color w:val="4F81BD"/>
      <w:lang w:eastAsia="en-US"/>
    </w:rPr>
  </w:style>
  <w:style w:type="paragraph" w:customStyle="1" w:styleId="Bhead">
    <w:name w:val="B head"/>
    <w:basedOn w:val="Normal"/>
    <w:rsid w:val="000350E3"/>
    <w:pPr>
      <w:keepNext/>
      <w:widowControl w:val="0"/>
      <w:tabs>
        <w:tab w:val="left" w:pos="567"/>
      </w:tabs>
      <w:autoSpaceDE w:val="0"/>
      <w:autoSpaceDN w:val="0"/>
      <w:adjustRightInd w:val="0"/>
      <w:spacing w:before="420" w:line="288" w:lineRule="auto"/>
      <w:textAlignment w:val="baseline"/>
    </w:pPr>
    <w:rPr>
      <w:rFonts w:ascii="Arial" w:hAnsi="Arial" w:cs="Arial"/>
      <w:b/>
      <w:bCs/>
      <w:color w:val="000080"/>
      <w:sz w:val="21"/>
      <w:szCs w:val="21"/>
      <w:lang w:val="en-US"/>
    </w:rPr>
  </w:style>
  <w:style w:type="paragraph" w:customStyle="1" w:styleId="DocumentHeading2">
    <w:name w:val="Document Heading 2"/>
    <w:basedOn w:val="Normal"/>
    <w:qFormat/>
    <w:rsid w:val="00C85608"/>
    <w:pPr>
      <w:spacing w:line="280" w:lineRule="exact"/>
    </w:pPr>
    <w:rPr>
      <w:rFonts w:ascii="Calibri" w:hAnsi="Calibri"/>
      <w:b/>
      <w:color w:val="auto"/>
      <w:sz w:val="22"/>
      <w:szCs w:val="24"/>
    </w:rPr>
  </w:style>
  <w:style w:type="table" w:styleId="TableGrid">
    <w:name w:val="Table Grid"/>
    <w:basedOn w:val="TableNormal"/>
    <w:uiPriority w:val="59"/>
    <w:rsid w:val="008E7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BalloonText">
    <w:name w:val="Balloon Text"/>
    <w:basedOn w:val="Normal"/>
    <w:link w:val="BalloonTextChar"/>
    <w:uiPriority w:val="99"/>
    <w:semiHidden/>
    <w:unhideWhenUsed/>
    <w:rsid w:val="008D5F1B"/>
    <w:rPr>
      <w:rFonts w:ascii="Segoe UI" w:hAnsi="Segoe UI" w:cs="Segoe UI"/>
      <w:sz w:val="18"/>
      <w:szCs w:val="18"/>
    </w:rPr>
  </w:style>
  <w:style w:type="character" w:customStyle="1" w:styleId="BalloonTextChar">
    <w:name w:val="Balloon Text Char"/>
    <w:link w:val="BalloonText"/>
    <w:uiPriority w:val="99"/>
    <w:semiHidden/>
    <w:rsid w:val="008D5F1B"/>
    <w:rPr>
      <w:rFonts w:ascii="Segoe UI" w:hAnsi="Segoe UI" w:cs="Segoe UI"/>
      <w:color w:val="000000"/>
      <w:sz w:val="18"/>
      <w:szCs w:val="18"/>
      <w:lang w:eastAsia="en-US"/>
    </w:rPr>
  </w:style>
  <w:style w:type="character" w:customStyle="1" w:styleId="Heading1Char">
    <w:name w:val="Heading 1 Char"/>
    <w:link w:val="Heading1"/>
    <w:uiPriority w:val="9"/>
    <w:rsid w:val="00F910A7"/>
    <w:rPr>
      <w:rFonts w:ascii="Cambria" w:eastAsia="Times New Roman" w:hAnsi="Cambria" w:cs="Times New Roman"/>
      <w:b/>
      <w:bCs/>
      <w:color w:val="365F91"/>
      <w:sz w:val="28"/>
      <w:szCs w:val="28"/>
      <w:lang w:eastAsia="en-US"/>
    </w:rPr>
  </w:style>
  <w:style w:type="paragraph" w:styleId="NormalWeb">
    <w:name w:val="Normal (Web)"/>
    <w:basedOn w:val="Normal"/>
    <w:uiPriority w:val="99"/>
    <w:semiHidden/>
    <w:unhideWhenUsed/>
    <w:rsid w:val="00D037E0"/>
    <w:pPr>
      <w:spacing w:before="100" w:beforeAutospacing="1" w:after="100" w:afterAutospacing="1"/>
    </w:pPr>
    <w:rPr>
      <w:rFonts w:ascii="Times New Roman" w:hAnsi="Times New Roman"/>
      <w:color w:val="auto"/>
      <w:sz w:val="24"/>
      <w:szCs w:val="24"/>
      <w:lang w:eastAsia="en-GB"/>
    </w:rPr>
  </w:style>
  <w:style w:type="character" w:customStyle="1" w:styleId="FooterChar">
    <w:name w:val="Footer Char"/>
    <w:link w:val="Footer"/>
    <w:uiPriority w:val="99"/>
    <w:rsid w:val="00F56876"/>
    <w:rPr>
      <w:color w:val="000000"/>
      <w:lang w:eastAsia="en-US"/>
    </w:rPr>
  </w:style>
  <w:style w:type="paragraph" w:customStyle="1" w:styleId="Default">
    <w:name w:val="Default"/>
    <w:rsid w:val="008207FF"/>
    <w:pPr>
      <w:autoSpaceDE w:val="0"/>
      <w:autoSpaceDN w:val="0"/>
      <w:adjustRightInd w:val="0"/>
    </w:pPr>
    <w:rPr>
      <w:rFonts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020034">
      <w:bodyDiv w:val="1"/>
      <w:marLeft w:val="0"/>
      <w:marRight w:val="0"/>
      <w:marTop w:val="0"/>
      <w:marBottom w:val="0"/>
      <w:divBdr>
        <w:top w:val="none" w:sz="0" w:space="0" w:color="auto"/>
        <w:left w:val="none" w:sz="0" w:space="0" w:color="auto"/>
        <w:bottom w:val="none" w:sz="0" w:space="0" w:color="auto"/>
        <w:right w:val="none" w:sz="0" w:space="0" w:color="auto"/>
      </w:divBdr>
    </w:div>
    <w:div w:id="596212644">
      <w:bodyDiv w:val="1"/>
      <w:marLeft w:val="0"/>
      <w:marRight w:val="0"/>
      <w:marTop w:val="0"/>
      <w:marBottom w:val="0"/>
      <w:divBdr>
        <w:top w:val="none" w:sz="0" w:space="0" w:color="auto"/>
        <w:left w:val="none" w:sz="0" w:space="0" w:color="auto"/>
        <w:bottom w:val="none" w:sz="0" w:space="0" w:color="auto"/>
        <w:right w:val="none" w:sz="0" w:space="0" w:color="auto"/>
      </w:divBdr>
      <w:divsChild>
        <w:div w:id="911744678">
          <w:marLeft w:val="446"/>
          <w:marRight w:val="0"/>
          <w:marTop w:val="0"/>
          <w:marBottom w:val="0"/>
          <w:divBdr>
            <w:top w:val="none" w:sz="0" w:space="0" w:color="auto"/>
            <w:left w:val="none" w:sz="0" w:space="0" w:color="auto"/>
            <w:bottom w:val="none" w:sz="0" w:space="0" w:color="auto"/>
            <w:right w:val="none" w:sz="0" w:space="0" w:color="auto"/>
          </w:divBdr>
        </w:div>
        <w:div w:id="1237009026">
          <w:marLeft w:val="446"/>
          <w:marRight w:val="0"/>
          <w:marTop w:val="0"/>
          <w:marBottom w:val="0"/>
          <w:divBdr>
            <w:top w:val="none" w:sz="0" w:space="0" w:color="auto"/>
            <w:left w:val="none" w:sz="0" w:space="0" w:color="auto"/>
            <w:bottom w:val="none" w:sz="0" w:space="0" w:color="auto"/>
            <w:right w:val="none" w:sz="0" w:space="0" w:color="auto"/>
          </w:divBdr>
        </w:div>
        <w:div w:id="1560239046">
          <w:marLeft w:val="1166"/>
          <w:marRight w:val="0"/>
          <w:marTop w:val="0"/>
          <w:marBottom w:val="0"/>
          <w:divBdr>
            <w:top w:val="none" w:sz="0" w:space="0" w:color="auto"/>
            <w:left w:val="none" w:sz="0" w:space="0" w:color="auto"/>
            <w:bottom w:val="none" w:sz="0" w:space="0" w:color="auto"/>
            <w:right w:val="none" w:sz="0" w:space="0" w:color="auto"/>
          </w:divBdr>
        </w:div>
        <w:div w:id="1621448781">
          <w:marLeft w:val="446"/>
          <w:marRight w:val="0"/>
          <w:marTop w:val="0"/>
          <w:marBottom w:val="0"/>
          <w:divBdr>
            <w:top w:val="none" w:sz="0" w:space="0" w:color="auto"/>
            <w:left w:val="none" w:sz="0" w:space="0" w:color="auto"/>
            <w:bottom w:val="none" w:sz="0" w:space="0" w:color="auto"/>
            <w:right w:val="none" w:sz="0" w:space="0" w:color="auto"/>
          </w:divBdr>
        </w:div>
        <w:div w:id="1648361929">
          <w:marLeft w:val="1166"/>
          <w:marRight w:val="0"/>
          <w:marTop w:val="0"/>
          <w:marBottom w:val="0"/>
          <w:divBdr>
            <w:top w:val="none" w:sz="0" w:space="0" w:color="auto"/>
            <w:left w:val="none" w:sz="0" w:space="0" w:color="auto"/>
            <w:bottom w:val="none" w:sz="0" w:space="0" w:color="auto"/>
            <w:right w:val="none" w:sz="0" w:space="0" w:color="auto"/>
          </w:divBdr>
        </w:div>
        <w:div w:id="1964458664">
          <w:marLeft w:val="1166"/>
          <w:marRight w:val="0"/>
          <w:marTop w:val="0"/>
          <w:marBottom w:val="0"/>
          <w:divBdr>
            <w:top w:val="none" w:sz="0" w:space="0" w:color="auto"/>
            <w:left w:val="none" w:sz="0" w:space="0" w:color="auto"/>
            <w:bottom w:val="none" w:sz="0" w:space="0" w:color="auto"/>
            <w:right w:val="none" w:sz="0" w:space="0" w:color="auto"/>
          </w:divBdr>
        </w:div>
        <w:div w:id="2015641963">
          <w:marLeft w:val="1166"/>
          <w:marRight w:val="0"/>
          <w:marTop w:val="0"/>
          <w:marBottom w:val="0"/>
          <w:divBdr>
            <w:top w:val="none" w:sz="0" w:space="0" w:color="auto"/>
            <w:left w:val="none" w:sz="0" w:space="0" w:color="auto"/>
            <w:bottom w:val="none" w:sz="0" w:space="0" w:color="auto"/>
            <w:right w:val="none" w:sz="0" w:space="0" w:color="auto"/>
          </w:divBdr>
        </w:div>
        <w:div w:id="2053381556">
          <w:marLeft w:val="1166"/>
          <w:marRight w:val="0"/>
          <w:marTop w:val="0"/>
          <w:marBottom w:val="0"/>
          <w:divBdr>
            <w:top w:val="none" w:sz="0" w:space="0" w:color="auto"/>
            <w:left w:val="none" w:sz="0" w:space="0" w:color="auto"/>
            <w:bottom w:val="none" w:sz="0" w:space="0" w:color="auto"/>
            <w:right w:val="none" w:sz="0" w:space="0" w:color="auto"/>
          </w:divBdr>
        </w:div>
      </w:divsChild>
    </w:div>
    <w:div w:id="719016776">
      <w:bodyDiv w:val="1"/>
      <w:marLeft w:val="0"/>
      <w:marRight w:val="0"/>
      <w:marTop w:val="0"/>
      <w:marBottom w:val="0"/>
      <w:divBdr>
        <w:top w:val="none" w:sz="0" w:space="0" w:color="auto"/>
        <w:left w:val="none" w:sz="0" w:space="0" w:color="auto"/>
        <w:bottom w:val="none" w:sz="0" w:space="0" w:color="auto"/>
        <w:right w:val="none" w:sz="0" w:space="0" w:color="auto"/>
      </w:divBdr>
      <w:divsChild>
        <w:div w:id="1122112272">
          <w:marLeft w:val="446"/>
          <w:marRight w:val="0"/>
          <w:marTop w:val="0"/>
          <w:marBottom w:val="0"/>
          <w:divBdr>
            <w:top w:val="none" w:sz="0" w:space="0" w:color="auto"/>
            <w:left w:val="none" w:sz="0" w:space="0" w:color="auto"/>
            <w:bottom w:val="none" w:sz="0" w:space="0" w:color="auto"/>
            <w:right w:val="none" w:sz="0" w:space="0" w:color="auto"/>
          </w:divBdr>
        </w:div>
        <w:div w:id="1156848132">
          <w:marLeft w:val="446"/>
          <w:marRight w:val="0"/>
          <w:marTop w:val="0"/>
          <w:marBottom w:val="0"/>
          <w:divBdr>
            <w:top w:val="none" w:sz="0" w:space="0" w:color="auto"/>
            <w:left w:val="none" w:sz="0" w:space="0" w:color="auto"/>
            <w:bottom w:val="none" w:sz="0" w:space="0" w:color="auto"/>
            <w:right w:val="none" w:sz="0" w:space="0" w:color="auto"/>
          </w:divBdr>
        </w:div>
        <w:div w:id="1445884998">
          <w:marLeft w:val="446"/>
          <w:marRight w:val="0"/>
          <w:marTop w:val="0"/>
          <w:marBottom w:val="0"/>
          <w:divBdr>
            <w:top w:val="none" w:sz="0" w:space="0" w:color="auto"/>
            <w:left w:val="none" w:sz="0" w:space="0" w:color="auto"/>
            <w:bottom w:val="none" w:sz="0" w:space="0" w:color="auto"/>
            <w:right w:val="none" w:sz="0" w:space="0" w:color="auto"/>
          </w:divBdr>
        </w:div>
        <w:div w:id="1508447749">
          <w:marLeft w:val="446"/>
          <w:marRight w:val="0"/>
          <w:marTop w:val="0"/>
          <w:marBottom w:val="0"/>
          <w:divBdr>
            <w:top w:val="none" w:sz="0" w:space="0" w:color="auto"/>
            <w:left w:val="none" w:sz="0" w:space="0" w:color="auto"/>
            <w:bottom w:val="none" w:sz="0" w:space="0" w:color="auto"/>
            <w:right w:val="none" w:sz="0" w:space="0" w:color="auto"/>
          </w:divBdr>
        </w:div>
      </w:divsChild>
    </w:div>
    <w:div w:id="751971856">
      <w:bodyDiv w:val="1"/>
      <w:marLeft w:val="0"/>
      <w:marRight w:val="0"/>
      <w:marTop w:val="0"/>
      <w:marBottom w:val="0"/>
      <w:divBdr>
        <w:top w:val="none" w:sz="0" w:space="0" w:color="auto"/>
        <w:left w:val="none" w:sz="0" w:space="0" w:color="auto"/>
        <w:bottom w:val="none" w:sz="0" w:space="0" w:color="auto"/>
        <w:right w:val="none" w:sz="0" w:space="0" w:color="auto"/>
      </w:divBdr>
    </w:div>
    <w:div w:id="791827035">
      <w:bodyDiv w:val="1"/>
      <w:marLeft w:val="0"/>
      <w:marRight w:val="0"/>
      <w:marTop w:val="0"/>
      <w:marBottom w:val="0"/>
      <w:divBdr>
        <w:top w:val="none" w:sz="0" w:space="0" w:color="auto"/>
        <w:left w:val="none" w:sz="0" w:space="0" w:color="auto"/>
        <w:bottom w:val="none" w:sz="0" w:space="0" w:color="auto"/>
        <w:right w:val="none" w:sz="0" w:space="0" w:color="auto"/>
      </w:divBdr>
      <w:divsChild>
        <w:div w:id="642931281">
          <w:marLeft w:val="446"/>
          <w:marRight w:val="0"/>
          <w:marTop w:val="0"/>
          <w:marBottom w:val="0"/>
          <w:divBdr>
            <w:top w:val="none" w:sz="0" w:space="0" w:color="auto"/>
            <w:left w:val="none" w:sz="0" w:space="0" w:color="auto"/>
            <w:bottom w:val="none" w:sz="0" w:space="0" w:color="auto"/>
            <w:right w:val="none" w:sz="0" w:space="0" w:color="auto"/>
          </w:divBdr>
        </w:div>
        <w:div w:id="1123764436">
          <w:marLeft w:val="446"/>
          <w:marRight w:val="0"/>
          <w:marTop w:val="0"/>
          <w:marBottom w:val="0"/>
          <w:divBdr>
            <w:top w:val="none" w:sz="0" w:space="0" w:color="auto"/>
            <w:left w:val="none" w:sz="0" w:space="0" w:color="auto"/>
            <w:bottom w:val="none" w:sz="0" w:space="0" w:color="auto"/>
            <w:right w:val="none" w:sz="0" w:space="0" w:color="auto"/>
          </w:divBdr>
        </w:div>
        <w:div w:id="1536962351">
          <w:marLeft w:val="446"/>
          <w:marRight w:val="0"/>
          <w:marTop w:val="0"/>
          <w:marBottom w:val="0"/>
          <w:divBdr>
            <w:top w:val="none" w:sz="0" w:space="0" w:color="auto"/>
            <w:left w:val="none" w:sz="0" w:space="0" w:color="auto"/>
            <w:bottom w:val="none" w:sz="0" w:space="0" w:color="auto"/>
            <w:right w:val="none" w:sz="0" w:space="0" w:color="auto"/>
          </w:divBdr>
        </w:div>
        <w:div w:id="1831171308">
          <w:marLeft w:val="446"/>
          <w:marRight w:val="0"/>
          <w:marTop w:val="0"/>
          <w:marBottom w:val="0"/>
          <w:divBdr>
            <w:top w:val="none" w:sz="0" w:space="0" w:color="auto"/>
            <w:left w:val="none" w:sz="0" w:space="0" w:color="auto"/>
            <w:bottom w:val="none" w:sz="0" w:space="0" w:color="auto"/>
            <w:right w:val="none" w:sz="0" w:space="0" w:color="auto"/>
          </w:divBdr>
        </w:div>
        <w:div w:id="1900047077">
          <w:marLeft w:val="446"/>
          <w:marRight w:val="0"/>
          <w:marTop w:val="0"/>
          <w:marBottom w:val="0"/>
          <w:divBdr>
            <w:top w:val="none" w:sz="0" w:space="0" w:color="auto"/>
            <w:left w:val="none" w:sz="0" w:space="0" w:color="auto"/>
            <w:bottom w:val="none" w:sz="0" w:space="0" w:color="auto"/>
            <w:right w:val="none" w:sz="0" w:space="0" w:color="auto"/>
          </w:divBdr>
        </w:div>
      </w:divsChild>
    </w:div>
    <w:div w:id="814831250">
      <w:bodyDiv w:val="1"/>
      <w:marLeft w:val="0"/>
      <w:marRight w:val="0"/>
      <w:marTop w:val="0"/>
      <w:marBottom w:val="0"/>
      <w:divBdr>
        <w:top w:val="none" w:sz="0" w:space="0" w:color="auto"/>
        <w:left w:val="none" w:sz="0" w:space="0" w:color="auto"/>
        <w:bottom w:val="none" w:sz="0" w:space="0" w:color="auto"/>
        <w:right w:val="none" w:sz="0" w:space="0" w:color="auto"/>
      </w:divBdr>
    </w:div>
    <w:div w:id="855196849">
      <w:bodyDiv w:val="1"/>
      <w:marLeft w:val="0"/>
      <w:marRight w:val="0"/>
      <w:marTop w:val="0"/>
      <w:marBottom w:val="0"/>
      <w:divBdr>
        <w:top w:val="none" w:sz="0" w:space="0" w:color="auto"/>
        <w:left w:val="none" w:sz="0" w:space="0" w:color="auto"/>
        <w:bottom w:val="none" w:sz="0" w:space="0" w:color="auto"/>
        <w:right w:val="none" w:sz="0" w:space="0" w:color="auto"/>
      </w:divBdr>
    </w:div>
    <w:div w:id="1242251766">
      <w:bodyDiv w:val="1"/>
      <w:marLeft w:val="0"/>
      <w:marRight w:val="0"/>
      <w:marTop w:val="0"/>
      <w:marBottom w:val="0"/>
      <w:divBdr>
        <w:top w:val="none" w:sz="0" w:space="0" w:color="auto"/>
        <w:left w:val="none" w:sz="0" w:space="0" w:color="auto"/>
        <w:bottom w:val="none" w:sz="0" w:space="0" w:color="auto"/>
        <w:right w:val="none" w:sz="0" w:space="0" w:color="auto"/>
      </w:divBdr>
      <w:divsChild>
        <w:div w:id="461654326">
          <w:marLeft w:val="446"/>
          <w:marRight w:val="0"/>
          <w:marTop w:val="0"/>
          <w:marBottom w:val="0"/>
          <w:divBdr>
            <w:top w:val="none" w:sz="0" w:space="0" w:color="auto"/>
            <w:left w:val="none" w:sz="0" w:space="0" w:color="auto"/>
            <w:bottom w:val="none" w:sz="0" w:space="0" w:color="auto"/>
            <w:right w:val="none" w:sz="0" w:space="0" w:color="auto"/>
          </w:divBdr>
        </w:div>
        <w:div w:id="1221286044">
          <w:marLeft w:val="446"/>
          <w:marRight w:val="0"/>
          <w:marTop w:val="0"/>
          <w:marBottom w:val="0"/>
          <w:divBdr>
            <w:top w:val="none" w:sz="0" w:space="0" w:color="auto"/>
            <w:left w:val="none" w:sz="0" w:space="0" w:color="auto"/>
            <w:bottom w:val="none" w:sz="0" w:space="0" w:color="auto"/>
            <w:right w:val="none" w:sz="0" w:space="0" w:color="auto"/>
          </w:divBdr>
        </w:div>
        <w:div w:id="1473257753">
          <w:marLeft w:val="446"/>
          <w:marRight w:val="0"/>
          <w:marTop w:val="0"/>
          <w:marBottom w:val="0"/>
          <w:divBdr>
            <w:top w:val="none" w:sz="0" w:space="0" w:color="auto"/>
            <w:left w:val="none" w:sz="0" w:space="0" w:color="auto"/>
            <w:bottom w:val="none" w:sz="0" w:space="0" w:color="auto"/>
            <w:right w:val="none" w:sz="0" w:space="0" w:color="auto"/>
          </w:divBdr>
        </w:div>
        <w:div w:id="1487817582">
          <w:marLeft w:val="446"/>
          <w:marRight w:val="0"/>
          <w:marTop w:val="0"/>
          <w:marBottom w:val="0"/>
          <w:divBdr>
            <w:top w:val="none" w:sz="0" w:space="0" w:color="auto"/>
            <w:left w:val="none" w:sz="0" w:space="0" w:color="auto"/>
            <w:bottom w:val="none" w:sz="0" w:space="0" w:color="auto"/>
            <w:right w:val="none" w:sz="0" w:space="0" w:color="auto"/>
          </w:divBdr>
        </w:div>
        <w:div w:id="1567375763">
          <w:marLeft w:val="446"/>
          <w:marRight w:val="0"/>
          <w:marTop w:val="0"/>
          <w:marBottom w:val="0"/>
          <w:divBdr>
            <w:top w:val="none" w:sz="0" w:space="0" w:color="auto"/>
            <w:left w:val="none" w:sz="0" w:space="0" w:color="auto"/>
            <w:bottom w:val="none" w:sz="0" w:space="0" w:color="auto"/>
            <w:right w:val="none" w:sz="0" w:space="0" w:color="auto"/>
          </w:divBdr>
        </w:div>
        <w:div w:id="2039577661">
          <w:marLeft w:val="446"/>
          <w:marRight w:val="0"/>
          <w:marTop w:val="0"/>
          <w:marBottom w:val="0"/>
          <w:divBdr>
            <w:top w:val="none" w:sz="0" w:space="0" w:color="auto"/>
            <w:left w:val="none" w:sz="0" w:space="0" w:color="auto"/>
            <w:bottom w:val="none" w:sz="0" w:space="0" w:color="auto"/>
            <w:right w:val="none" w:sz="0" w:space="0" w:color="auto"/>
          </w:divBdr>
        </w:div>
        <w:div w:id="2097626508">
          <w:marLeft w:val="446"/>
          <w:marRight w:val="0"/>
          <w:marTop w:val="0"/>
          <w:marBottom w:val="0"/>
          <w:divBdr>
            <w:top w:val="none" w:sz="0" w:space="0" w:color="auto"/>
            <w:left w:val="none" w:sz="0" w:space="0" w:color="auto"/>
            <w:bottom w:val="none" w:sz="0" w:space="0" w:color="auto"/>
            <w:right w:val="none" w:sz="0" w:space="0" w:color="auto"/>
          </w:divBdr>
        </w:div>
      </w:divsChild>
    </w:div>
    <w:div w:id="1271475447">
      <w:bodyDiv w:val="1"/>
      <w:marLeft w:val="0"/>
      <w:marRight w:val="0"/>
      <w:marTop w:val="0"/>
      <w:marBottom w:val="0"/>
      <w:divBdr>
        <w:top w:val="none" w:sz="0" w:space="0" w:color="auto"/>
        <w:left w:val="none" w:sz="0" w:space="0" w:color="auto"/>
        <w:bottom w:val="none" w:sz="0" w:space="0" w:color="auto"/>
        <w:right w:val="none" w:sz="0" w:space="0" w:color="auto"/>
      </w:divBdr>
    </w:div>
    <w:div w:id="13531472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Excel_Macro-Enabled_Worksheet.xlsm"/><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mmittee Document" ma:contentTypeID="0x010100EEB004330AF29540811A0DFAA77CAF7B008928ABCF89CE0D4DB1B348477D85F684" ma:contentTypeVersion="1" ma:contentTypeDescription="" ma:contentTypeScope="" ma:versionID="c295c18e9df5a8ba4d4fcad8282f4170">
  <xsd:schema xmlns:xsd="http://www.w3.org/2001/XMLSchema" xmlns:xs="http://www.w3.org/2001/XMLSchema" xmlns:p="http://schemas.microsoft.com/office/2006/metadata/properties" xmlns:ns2="92b592d5-1b28-470b-89d4-f434fab0b744" xmlns:ns4="2fee9a0a-7eda-40ab-970b-7b0c1a2e9282" targetNamespace="http://schemas.microsoft.com/office/2006/metadata/properties" ma:root="true" ma:fieldsID="76e4eaecd97bcd59fe3f75757f9e9dc9" ns2:_="" ns4:_="">
    <xsd:import namespace="92b592d5-1b28-470b-89d4-f434fab0b744"/>
    <xsd:import namespace="2fee9a0a-7eda-40ab-970b-7b0c1a2e9282"/>
    <xsd:element name="properties">
      <xsd:complexType>
        <xsd:sequence>
          <xsd:element name="documentManagement">
            <xsd:complexType>
              <xsd:all>
                <xsd:element ref="ns2:Document_x0020_Date"/>
                <xsd:element ref="ns2:Document_x0020_Type"/>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b592d5-1b28-470b-89d4-f434fab0b744" elementFormDefault="qualified">
    <xsd:import namespace="http://schemas.microsoft.com/office/2006/documentManagement/types"/>
    <xsd:import namespace="http://schemas.microsoft.com/office/infopath/2007/PartnerControls"/>
    <xsd:element name="Document_x0020_Date" ma:index="1" ma:displayName="Document Date" ma:format="DateOnly" ma:internalName="Document_x0020_Date" ma:readOnly="false">
      <xsd:simpleType>
        <xsd:restriction base="dms:DateTime"/>
      </xsd:simpleType>
    </xsd:element>
    <xsd:element name="Document_x0020_Type" ma:index="2" ma:displayName="Document Type" ma:default="Agenda" ma:format="RadioButtons" ma:internalName="Document_x0020_Type" ma:readOnly="false">
      <xsd:simpleType>
        <xsd:union memberTypes="dms:Text">
          <xsd:simpleType>
            <xsd:restriction base="dms:Choice">
              <xsd:enumeration value="Agenda"/>
              <xsd:enumeration value="Minutes"/>
              <xsd:enumeration value="Paper"/>
              <xsd:enumeration value="Report"/>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2fee9a0a-7eda-40ab-970b-7b0c1a2e9282"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4" ma:displayName="Author"/>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ma:index="5" ma:displayName="Subject"/>
        <xsd:element ref="dc:description" minOccurs="0" maxOccurs="1" ma:index="7" ma:displayName="Comments"/>
        <xsd:element name="keywords" minOccurs="0" maxOccurs="1" type="xsd:string" ma:index="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92b592d5-1b28-470b-89d4-f434fab0b744">Agenda</Document_x0020_Type>
    <Document_x0020_Date xmlns="92b592d5-1b28-470b-89d4-f434fab0b744">2017-09-25T23:00:00+00:00</Document_x0020_Dat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88D92-81CA-44AB-A9E3-9A405FD00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b592d5-1b28-470b-89d4-f434fab0b744"/>
    <ds:schemaRef ds:uri="2fee9a0a-7eda-40ab-970b-7b0c1a2e92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D609CC-C6FF-4311-926E-171A42B5EE77}">
  <ds:schemaRefs>
    <ds:schemaRef ds:uri="http://schemas.microsoft.com/sharepoint/v3/contenttype/forms"/>
  </ds:schemaRefs>
</ds:datastoreItem>
</file>

<file path=customXml/itemProps3.xml><?xml version="1.0" encoding="utf-8"?>
<ds:datastoreItem xmlns:ds="http://schemas.openxmlformats.org/officeDocument/2006/customXml" ds:itemID="{0A6B7AF7-D6BF-4415-9F5C-D7A73EF0FBAF}">
  <ds:schemaRefs>
    <ds:schemaRef ds:uri="http://schemas.microsoft.com/sharepoint/events"/>
  </ds:schemaRefs>
</ds:datastoreItem>
</file>

<file path=customXml/itemProps4.xml><?xml version="1.0" encoding="utf-8"?>
<ds:datastoreItem xmlns:ds="http://schemas.openxmlformats.org/officeDocument/2006/customXml" ds:itemID="{715E58BF-A4B0-485A-96EC-954F7F03CF4C}">
  <ds:schemaRefs>
    <ds:schemaRef ds:uri="http://purl.org/dc/elements/1.1/"/>
    <ds:schemaRef ds:uri="http://schemas.microsoft.com/office/2006/metadata/properties"/>
    <ds:schemaRef ds:uri="2fee9a0a-7eda-40ab-970b-7b0c1a2e928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2b592d5-1b28-470b-89d4-f434fab0b744"/>
    <ds:schemaRef ds:uri="http://www.w3.org/XML/1998/namespace"/>
    <ds:schemaRef ds:uri="http://purl.org/dc/dcmitype/"/>
  </ds:schemaRefs>
</ds:datastoreItem>
</file>

<file path=customXml/itemProps5.xml><?xml version="1.0" encoding="utf-8"?>
<ds:datastoreItem xmlns:ds="http://schemas.openxmlformats.org/officeDocument/2006/customXml" ds:itemID="{6B3FCDC8-A17A-458A-B21D-7A3DFAB94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546</Words>
  <Characters>3199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Name</vt:lpstr>
    </vt:vector>
  </TitlesOfParts>
  <Company>biz-R</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subject/>
  <dc:creator>Olver, Ruth</dc:creator>
  <cp:keywords/>
  <cp:lastModifiedBy>Jones, Chris</cp:lastModifiedBy>
  <cp:revision>2</cp:revision>
  <cp:lastPrinted>2019-10-07T09:51:00Z</cp:lastPrinted>
  <dcterms:created xsi:type="dcterms:W3CDTF">2019-11-06T09:33:00Z</dcterms:created>
  <dcterms:modified xsi:type="dcterms:W3CDTF">2019-11-06T09:33:00Z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0x010100EEB004330AF29540811A0DFAA77CAF7B008928ABCF89CE0D4DB1B348477D85F684</vt:lpwstr>
  </property>
  <property fmtid="{D5CDD505-2E9C-101B-9397-08002B2CF9AE}" pid="3" name="_dlc_DocIdItemGuid">
    <vt:lpwstr>7c87c14c-aced-43ab-bffe-72a00416c5eb</vt:lpwstr>
  </property>
  <property fmtid="{D5CDD505-2E9C-101B-9397-08002B2CF9AE}" pid="4" name="_dlc_DocId">
    <vt:lpwstr>QJUUY4EQ526V-3-1445</vt:lpwstr>
  </property>
  <property fmtid="{D5CDD505-2E9C-101B-9397-08002B2CF9AE}" pid="5" name="_dlc_DocIdUrl">
    <vt:lpwstr>https://sp.falmouth.ac.uk/sites/set/_layouts/DocIdRedir.aspx?ID=QJUUY4EQ526V-3-1445, QJUUY4EQ526V-3-1445</vt:lpwstr>
  </property>
</Properties>
</file>